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0" w:rsidRPr="00881D90" w:rsidRDefault="00881D90" w:rsidP="008C1CA1">
      <w:pPr>
        <w:ind w:right="-2" w:firstLine="142"/>
        <w:jc w:val="right"/>
        <w:rPr>
          <w:rFonts w:ascii="Times New Roman" w:hAnsi="Times New Roman" w:cs="Times New Roman"/>
          <w:b/>
          <w:color w:val="000000"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2515376" wp14:editId="24FBA691">
            <wp:extent cx="6390005" cy="7225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3B" w:rsidRDefault="00DE376F" w:rsidP="008C4867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2BF">
        <w:rPr>
          <w:rFonts w:ascii="Times New Roman" w:hAnsi="Times New Roman" w:cs="Times New Roman"/>
          <w:b/>
          <w:sz w:val="24"/>
          <w:szCs w:val="24"/>
        </w:rPr>
        <w:t xml:space="preserve">Управляющей компании </w:t>
      </w:r>
      <w:r w:rsidR="008C4867">
        <w:rPr>
          <w:rFonts w:ascii="Times New Roman" w:hAnsi="Times New Roman" w:cs="Times New Roman"/>
          <w:b/>
          <w:sz w:val="24"/>
          <w:szCs w:val="24"/>
        </w:rPr>
        <w:t>на рынке ценных бумаг,</w:t>
      </w:r>
      <w:r w:rsidR="009F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76F" w:rsidRPr="00FF12BF" w:rsidRDefault="009F113B" w:rsidP="008C4867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негосударственному пенсионному фонду,</w:t>
      </w:r>
    </w:p>
    <w:p w:rsidR="00A61D71" w:rsidRPr="00FF12BF" w:rsidRDefault="00DE376F" w:rsidP="00DE376F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2BF">
        <w:rPr>
          <w:rFonts w:ascii="Times New Roman" w:hAnsi="Times New Roman" w:cs="Times New Roman"/>
          <w:b/>
          <w:sz w:val="24"/>
          <w:szCs w:val="24"/>
        </w:rPr>
        <w:t>специализированному депозитарию.</w:t>
      </w:r>
    </w:p>
    <w:p w:rsidR="00A2632D" w:rsidRPr="00FF12BF" w:rsidRDefault="00A2632D" w:rsidP="00FB7765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249E" w:rsidRPr="00FF12BF" w:rsidRDefault="008C249E" w:rsidP="008C1CA1">
      <w:pPr>
        <w:ind w:right="-28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B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DE533B">
        <w:rPr>
          <w:rFonts w:ascii="Times New Roman" w:hAnsi="Times New Roman" w:cs="Times New Roman"/>
          <w:b/>
          <w:bCs/>
          <w:sz w:val="24"/>
          <w:szCs w:val="24"/>
        </w:rPr>
        <w:t>16 апреля</w:t>
      </w:r>
      <w:r w:rsidR="008C4867">
        <w:rPr>
          <w:rFonts w:ascii="Times New Roman" w:hAnsi="Times New Roman" w:cs="Times New Roman"/>
          <w:b/>
          <w:bCs/>
          <w:sz w:val="24"/>
          <w:szCs w:val="24"/>
        </w:rPr>
        <w:t xml:space="preserve"> 2020 года </w:t>
      </w:r>
      <w:r w:rsidRPr="00FF1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семинара </w:t>
      </w:r>
      <w:r w:rsidR="008C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E533B">
        <w:rPr>
          <w:rFonts w:ascii="Times New Roman" w:hAnsi="Times New Roman" w:cs="Times New Roman"/>
          <w:b/>
          <w:sz w:val="24"/>
          <w:szCs w:val="24"/>
        </w:rPr>
        <w:t>риск-менеджмента НПФ и УК НПФ.</w:t>
      </w:r>
    </w:p>
    <w:p w:rsidR="008C249E" w:rsidRPr="00881D90" w:rsidRDefault="008C249E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38D" w:rsidRPr="00D4638D" w:rsidRDefault="00D4638D" w:rsidP="00D4638D">
      <w:pPr>
        <w:ind w:right="-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МФЦ, являющийся одной из ведущих организаций дополнительного профессионального образования для участников финансового рынка, приглашает принять участие в семинаре </w:t>
      </w:r>
      <w:r w:rsidRPr="00D4638D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DE533B" w:rsidRPr="00DE533B">
        <w:rPr>
          <w:rFonts w:ascii="Times New Roman" w:hAnsi="Times New Roman" w:cs="Times New Roman"/>
          <w:sz w:val="24"/>
          <w:szCs w:val="24"/>
        </w:rPr>
        <w:t>«Особенности риск-менеджмента НПФ и УК НПФ с учетом существующих требований и с учетом нового профессионального стандарта «Специалист по управлению рисками»</w:t>
      </w:r>
      <w:r w:rsidRPr="00D4638D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который состоится в Москве </w:t>
      </w:r>
      <w:r w:rsidR="00DE533B">
        <w:rPr>
          <w:rFonts w:ascii="Times New Roman" w:hAnsi="Times New Roman" w:cs="Times New Roman"/>
          <w:bCs/>
          <w:i/>
          <w:iCs/>
          <w:sz w:val="24"/>
          <w:szCs w:val="24"/>
        </w:rPr>
        <w:t>16 апреля</w:t>
      </w:r>
      <w:r w:rsidRPr="003F32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 участие онлайн.</w:t>
      </w:r>
    </w:p>
    <w:p w:rsidR="00D4638D" w:rsidRPr="00D4638D" w:rsidRDefault="00D4638D" w:rsidP="00D4638D">
      <w:pPr>
        <w:ind w:firstLine="567"/>
        <w:rPr>
          <w:rFonts w:ascii="Times New Roman" w:hAnsi="Times New Roman"/>
          <w:sz w:val="24"/>
          <w:szCs w:val="24"/>
        </w:rPr>
      </w:pPr>
      <w:r w:rsidRPr="00D4638D">
        <w:rPr>
          <w:rFonts w:ascii="Times New Roman" w:hAnsi="Times New Roman"/>
          <w:sz w:val="24"/>
          <w:szCs w:val="24"/>
        </w:rPr>
        <w:t>На семинаре будут рассмотрены следующие вопросы: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Подходы и лучшие практики управления рисками с учетом мирового опыта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Регуляторные требования по управлению рисками НПФ и УК НПФ в России (учет требований Банка России)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Нюансы взаимодействия НПФ и УК НПФ,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Нюансы, связанные с профилем деятельности управляющей компании, в том числе и в контексте совмещения лицензий.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Методы и подходы по управлению операционными рисками</w:t>
      </w:r>
      <w:r>
        <w:rPr>
          <w:rFonts w:ascii="Times New Roman" w:hAnsi="Times New Roman"/>
          <w:sz w:val="24"/>
          <w:szCs w:val="24"/>
        </w:rPr>
        <w:t>.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Методы и подходы по управлению финансовыми рисками</w:t>
      </w:r>
      <w:r>
        <w:rPr>
          <w:rFonts w:ascii="Times New Roman" w:hAnsi="Times New Roman"/>
          <w:sz w:val="24"/>
          <w:szCs w:val="24"/>
        </w:rPr>
        <w:t>.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Смежные вопросы, затрагивающие управление рисками в НПФ и УК НПФ</w:t>
      </w:r>
      <w:r>
        <w:rPr>
          <w:rFonts w:ascii="Times New Roman" w:hAnsi="Times New Roman"/>
          <w:sz w:val="24"/>
          <w:szCs w:val="24"/>
        </w:rPr>
        <w:t>.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Типичные ошибки при управления рисками и организации системы управления рисками</w:t>
      </w:r>
      <w:r>
        <w:rPr>
          <w:rFonts w:ascii="Times New Roman" w:hAnsi="Times New Roman"/>
          <w:sz w:val="24"/>
          <w:szCs w:val="24"/>
        </w:rPr>
        <w:t>.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Фидуциарная ответственность НПФ и УК (трактовка ЦБ и «подводные камни» такого подхода и риски для НПФ и УК)</w:t>
      </w:r>
    </w:p>
    <w:p w:rsidR="00DE533B" w:rsidRPr="00DE533B" w:rsidRDefault="00DE533B" w:rsidP="00DE533B">
      <w:pPr>
        <w:ind w:left="1134" w:hanging="567"/>
        <w:rPr>
          <w:rFonts w:ascii="Times New Roman" w:hAnsi="Times New Roman"/>
          <w:sz w:val="24"/>
          <w:szCs w:val="24"/>
        </w:rPr>
      </w:pPr>
      <w:r w:rsidRPr="00DE533B">
        <w:rPr>
          <w:rFonts w:ascii="Times New Roman" w:hAnsi="Times New Roman"/>
          <w:sz w:val="24"/>
          <w:szCs w:val="24"/>
        </w:rPr>
        <w:t>•</w:t>
      </w:r>
      <w:r w:rsidRPr="00DE533B">
        <w:rPr>
          <w:rFonts w:ascii="Times New Roman" w:hAnsi="Times New Roman"/>
          <w:sz w:val="24"/>
          <w:szCs w:val="24"/>
        </w:rPr>
        <w:tab/>
        <w:t>Возможные механизмы развития и усиления работы СУР УК НПФ с учетом интересов НПФ</w:t>
      </w:r>
    </w:p>
    <w:p w:rsidR="00DE533B" w:rsidRPr="00DE533B" w:rsidRDefault="00DE533B" w:rsidP="00DE533B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 «Особенности риск-менеджмента НПФ и УК НПФ с учетом существующих требований и с учетом нового профессионального стандарта «Специалист по управлению рисками»</w:t>
      </w:r>
      <w:r w:rsidRPr="00DE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 на специалистов по управлению рисками НПФ и УК, а также актуален для руководителей инвестиционных блоков и службы внутреннего контроля НПФ и УК.</w:t>
      </w:r>
    </w:p>
    <w:p w:rsidR="00FF12BF" w:rsidRPr="00FF12BF" w:rsidRDefault="00FF12BF" w:rsidP="00FF12BF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семинаре будут приведены различные примеры, иллюстрирующие рассматриваемые вопросы.</w:t>
      </w:r>
    </w:p>
    <w:p w:rsidR="00DE533B" w:rsidRDefault="00DE533B" w:rsidP="00FF12BF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участникам семинара будет кратко представлена информация о профессиональном стандарте «Специалист по управлению рисками» </w:t>
      </w:r>
    </w:p>
    <w:p w:rsidR="00FF12BF" w:rsidRPr="00FB493B" w:rsidRDefault="00F10B6D" w:rsidP="00FF12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Семинар проводя</w:t>
      </w:r>
      <w:r w:rsidR="00617430" w:rsidRPr="00FF12BF">
        <w:rPr>
          <w:rFonts w:ascii="Times New Roman" w:hAnsi="Times New Roman" w:cs="Times New Roman"/>
          <w:sz w:val="24"/>
          <w:szCs w:val="24"/>
        </w:rPr>
        <w:t>т</w:t>
      </w:r>
      <w:r w:rsidRPr="00FF12BF">
        <w:rPr>
          <w:rFonts w:ascii="Times New Roman" w:hAnsi="Times New Roman" w:cs="Times New Roman"/>
          <w:sz w:val="24"/>
          <w:szCs w:val="24"/>
        </w:rPr>
        <w:t>:</w:t>
      </w:r>
      <w:r w:rsidR="00FF12BF">
        <w:rPr>
          <w:rFonts w:ascii="Times New Roman" w:hAnsi="Times New Roman" w:cs="Times New Roman"/>
          <w:sz w:val="24"/>
          <w:szCs w:val="24"/>
        </w:rPr>
        <w:t xml:space="preserve"> </w:t>
      </w:r>
      <w:r w:rsidR="00FF12BF" w:rsidRPr="00A87E1A">
        <w:rPr>
          <w:rFonts w:ascii="Times New Roman" w:hAnsi="Times New Roman"/>
          <w:i/>
          <w:sz w:val="24"/>
          <w:szCs w:val="24"/>
        </w:rPr>
        <w:t>Баранов А. В.</w:t>
      </w:r>
      <w:r w:rsidR="00FF12BF" w:rsidRPr="00FB493B">
        <w:rPr>
          <w:rFonts w:ascii="Times New Roman" w:hAnsi="Times New Roman"/>
          <w:b/>
          <w:sz w:val="24"/>
          <w:szCs w:val="24"/>
        </w:rPr>
        <w:t xml:space="preserve"> </w:t>
      </w:r>
      <w:r w:rsidR="00FF12BF">
        <w:rPr>
          <w:rFonts w:ascii="Times New Roman" w:hAnsi="Times New Roman"/>
          <w:b/>
          <w:sz w:val="24"/>
          <w:szCs w:val="24"/>
        </w:rPr>
        <w:t>—</w:t>
      </w:r>
      <w:r w:rsidR="00FF12BF" w:rsidRPr="00FB493B">
        <w:rPr>
          <w:rFonts w:ascii="Times New Roman" w:hAnsi="Times New Roman"/>
          <w:b/>
          <w:sz w:val="24"/>
          <w:szCs w:val="24"/>
        </w:rPr>
        <w:t xml:space="preserve"> </w:t>
      </w:r>
      <w:r w:rsidR="00FF12BF">
        <w:rPr>
          <w:rFonts w:ascii="Times New Roman" w:hAnsi="Times New Roman"/>
          <w:sz w:val="24"/>
          <w:szCs w:val="24"/>
        </w:rPr>
        <w:t>д</w:t>
      </w:r>
      <w:r w:rsidR="00FF12BF" w:rsidRPr="00FB493B">
        <w:rPr>
          <w:rFonts w:ascii="Times New Roman" w:hAnsi="Times New Roman"/>
          <w:sz w:val="24"/>
          <w:szCs w:val="24"/>
        </w:rPr>
        <w:t xml:space="preserve">иректор департамента риск-менеджмента </w:t>
      </w:r>
      <w:r w:rsidR="00FF12BF">
        <w:rPr>
          <w:rFonts w:ascii="Times New Roman" w:hAnsi="Times New Roman"/>
          <w:sz w:val="24"/>
          <w:szCs w:val="24"/>
        </w:rPr>
        <w:t>управляющей компании</w:t>
      </w:r>
      <w:r w:rsidR="00FF12BF" w:rsidRPr="00FB493B">
        <w:rPr>
          <w:rFonts w:ascii="Times New Roman" w:hAnsi="Times New Roman"/>
          <w:sz w:val="24"/>
          <w:szCs w:val="24"/>
        </w:rPr>
        <w:t>, преподаватель Института МФЦ.</w:t>
      </w:r>
      <w:r w:rsidR="00FF12BF">
        <w:rPr>
          <w:rFonts w:ascii="Times New Roman" w:hAnsi="Times New Roman"/>
          <w:sz w:val="24"/>
          <w:szCs w:val="24"/>
        </w:rPr>
        <w:t xml:space="preserve"> </w:t>
      </w:r>
      <w:r w:rsidR="00FF12BF" w:rsidRPr="00FB493B">
        <w:rPr>
          <w:rFonts w:ascii="Times New Roman" w:hAnsi="Times New Roman"/>
          <w:sz w:val="24"/>
          <w:szCs w:val="24"/>
        </w:rPr>
        <w:t>Председатель Комитета ПАРТАД по внутреннему контролю, аудиту и управлению рисками; член Комитета Банка России по стандартам по деятельности управляющих</w:t>
      </w:r>
      <w:r w:rsidR="00FF12BF">
        <w:rPr>
          <w:rFonts w:ascii="Times New Roman" w:hAnsi="Times New Roman"/>
          <w:sz w:val="24"/>
          <w:szCs w:val="24"/>
        </w:rPr>
        <w:t xml:space="preserve">; </w:t>
      </w:r>
      <w:r w:rsidR="00FF12BF" w:rsidRPr="00FB493B">
        <w:rPr>
          <w:rFonts w:ascii="Times New Roman" w:hAnsi="Times New Roman"/>
          <w:sz w:val="24"/>
          <w:szCs w:val="24"/>
        </w:rPr>
        <w:t xml:space="preserve">член Комитета </w:t>
      </w:r>
      <w:r w:rsidR="00FF12BF">
        <w:rPr>
          <w:rFonts w:ascii="Times New Roman" w:hAnsi="Times New Roman"/>
          <w:sz w:val="24"/>
          <w:szCs w:val="24"/>
        </w:rPr>
        <w:t xml:space="preserve">по управлению рисками НАУФОР; </w:t>
      </w:r>
      <w:r w:rsidR="00FF12BF" w:rsidRPr="00FB493B">
        <w:rPr>
          <w:rFonts w:ascii="Times New Roman" w:hAnsi="Times New Roman"/>
          <w:sz w:val="24"/>
          <w:szCs w:val="24"/>
        </w:rPr>
        <w:t>Член Экспертного совета по листингу российских эмитентов ПАО «Санкт-Петербургская биржа»</w:t>
      </w:r>
      <w:r w:rsidR="00FF12BF">
        <w:rPr>
          <w:rFonts w:ascii="Times New Roman" w:hAnsi="Times New Roman"/>
          <w:sz w:val="24"/>
          <w:szCs w:val="24"/>
        </w:rPr>
        <w:t xml:space="preserve">; </w:t>
      </w:r>
      <w:r w:rsidR="00FF12BF" w:rsidRPr="00FB493B">
        <w:rPr>
          <w:rFonts w:ascii="Times New Roman" w:hAnsi="Times New Roman"/>
          <w:sz w:val="24"/>
          <w:szCs w:val="24"/>
        </w:rPr>
        <w:t>Член Комитета по рынкам коллективных инвестиций ПАО «Московская биржа»</w:t>
      </w:r>
      <w:r w:rsidR="00FF12BF">
        <w:rPr>
          <w:rFonts w:ascii="Times New Roman" w:hAnsi="Times New Roman"/>
          <w:sz w:val="24"/>
          <w:szCs w:val="24"/>
        </w:rPr>
        <w:t>.</w:t>
      </w:r>
      <w:r w:rsidR="00FF12BF" w:rsidRPr="00FB493B">
        <w:rPr>
          <w:rFonts w:ascii="Times New Roman" w:hAnsi="Times New Roman"/>
          <w:sz w:val="24"/>
          <w:szCs w:val="24"/>
        </w:rPr>
        <w:t xml:space="preserve"> Опыт работы на финансовых рынках более 25 лет, из них опыт руководства подразделений по управлению </w:t>
      </w:r>
      <w:r w:rsidR="00FF12BF">
        <w:rPr>
          <w:rFonts w:ascii="Times New Roman" w:hAnsi="Times New Roman"/>
          <w:sz w:val="24"/>
          <w:szCs w:val="24"/>
        </w:rPr>
        <w:t>рисками более 10 лет</w:t>
      </w:r>
      <w:r w:rsidR="00FF12BF" w:rsidRPr="00FB493B">
        <w:rPr>
          <w:rFonts w:ascii="Times New Roman" w:hAnsi="Times New Roman"/>
          <w:sz w:val="24"/>
          <w:szCs w:val="24"/>
        </w:rPr>
        <w:t xml:space="preserve">. Является автор более 30 статей по деятельности и управлению рисками в НПФ, УК и др. На годовом Инвестиционном форуме </w:t>
      </w:r>
      <w:proofErr w:type="spellStart"/>
      <w:r w:rsidR="00FF12BF" w:rsidRPr="00FB493B">
        <w:rPr>
          <w:rFonts w:ascii="Times New Roman" w:hAnsi="Times New Roman"/>
          <w:sz w:val="24"/>
          <w:szCs w:val="24"/>
        </w:rPr>
        <w:t>Investor</w:t>
      </w:r>
      <w:proofErr w:type="spellEnd"/>
      <w:r w:rsidR="00FF12BF" w:rsidRPr="00FB4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2BF" w:rsidRPr="00FB493B">
        <w:rPr>
          <w:rFonts w:ascii="Times New Roman" w:hAnsi="Times New Roman"/>
          <w:sz w:val="24"/>
          <w:szCs w:val="24"/>
        </w:rPr>
        <w:t>Awards</w:t>
      </w:r>
      <w:proofErr w:type="spellEnd"/>
      <w:r w:rsidR="00FF12BF" w:rsidRPr="00FB493B">
        <w:rPr>
          <w:rFonts w:ascii="Times New Roman" w:hAnsi="Times New Roman"/>
          <w:sz w:val="24"/>
          <w:szCs w:val="24"/>
        </w:rPr>
        <w:t xml:space="preserve"> 2013 награжден дипломом «За развитие риск-менеджмента в финансовых (небанковских) институтах»</w:t>
      </w:r>
    </w:p>
    <w:p w:rsidR="00FF12BF" w:rsidRPr="00FF12BF" w:rsidRDefault="00FF12BF" w:rsidP="00FF12BF">
      <w:pPr>
        <w:ind w:firstLine="567"/>
        <w:rPr>
          <w:rFonts w:ascii="Times New Roman" w:hAnsi="Times New Roman"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С</w:t>
      </w:r>
      <w:r w:rsidRPr="00FF12BF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9 000 (девять тысяч) рублей, НДС не облагается. </w:t>
      </w:r>
      <w:r w:rsidRPr="00FF12BF">
        <w:rPr>
          <w:rFonts w:ascii="Times New Roman" w:hAnsi="Times New Roman"/>
          <w:bCs/>
          <w:sz w:val="24"/>
          <w:szCs w:val="24"/>
        </w:rPr>
        <w:t>Скидка</w:t>
      </w:r>
      <w:r w:rsidRPr="00FF12BF">
        <w:rPr>
          <w:rFonts w:ascii="Times New Roman" w:hAnsi="Times New Roman"/>
          <w:sz w:val="24"/>
          <w:szCs w:val="24"/>
        </w:rPr>
        <w:t xml:space="preserve"> в размере 10 процентов предоставляется клиентам Института/Учебного центра МФЦ.</w:t>
      </w:r>
    </w:p>
    <w:p w:rsidR="00FF12BF" w:rsidRPr="00F62110" w:rsidRDefault="00FF12BF" w:rsidP="00FF12BF">
      <w:pPr>
        <w:tabs>
          <w:tab w:val="left" w:pos="993"/>
        </w:tabs>
        <w:spacing w:after="160" w:line="252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информации, записи на обучение обращаться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F62110">
        <w:rPr>
          <w:rFonts w:ascii="Times New Roman" w:hAnsi="Times New Roman" w:cs="Times New Roman"/>
          <w:i/>
          <w:iCs/>
          <w:sz w:val="24"/>
          <w:szCs w:val="24"/>
        </w:rPr>
        <w:t>Ивановой Марии или Махнович Инны по тел./ф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(495) 921-2273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многоканальный</w:t>
      </w:r>
      <w:r w:rsidRPr="00F62110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E533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seminar6@educenter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12" w:history="1">
        <w:r w:rsidRPr="00F62110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sectPr w:rsidR="00FF12BF" w:rsidRPr="00F62110" w:rsidSect="00881D90">
      <w:footerReference w:type="default" r:id="rId13"/>
      <w:pgSz w:w="11906" w:h="16838"/>
      <w:pgMar w:top="568" w:right="992" w:bottom="851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E0" w:rsidRDefault="008F17E0" w:rsidP="008E0264">
      <w:r>
        <w:separator/>
      </w:r>
    </w:p>
  </w:endnote>
  <w:endnote w:type="continuationSeparator" w:id="0">
    <w:p w:rsidR="008F17E0" w:rsidRDefault="008F17E0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113B">
      <w:rPr>
        <w:noProof/>
      </w:rPr>
      <w:t>2</w:t>
    </w:r>
    <w:r>
      <w:fldChar w:fldCharType="end"/>
    </w:r>
  </w:p>
  <w:p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E0" w:rsidRDefault="008F17E0" w:rsidP="008E0264">
      <w:r>
        <w:separator/>
      </w:r>
    </w:p>
  </w:footnote>
  <w:footnote w:type="continuationSeparator" w:id="0">
    <w:p w:rsidR="008F17E0" w:rsidRDefault="008F17E0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2674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2A58"/>
    <w:rsid w:val="000851E4"/>
    <w:rsid w:val="000950ED"/>
    <w:rsid w:val="00097E2E"/>
    <w:rsid w:val="000A404B"/>
    <w:rsid w:val="000B125E"/>
    <w:rsid w:val="000D6E5A"/>
    <w:rsid w:val="000E6EF8"/>
    <w:rsid w:val="000E73E0"/>
    <w:rsid w:val="000F4790"/>
    <w:rsid w:val="000F7FD5"/>
    <w:rsid w:val="0010581E"/>
    <w:rsid w:val="00116A35"/>
    <w:rsid w:val="00121738"/>
    <w:rsid w:val="00121E66"/>
    <w:rsid w:val="0012284E"/>
    <w:rsid w:val="001271F0"/>
    <w:rsid w:val="00127C31"/>
    <w:rsid w:val="0013470C"/>
    <w:rsid w:val="001565D8"/>
    <w:rsid w:val="00160948"/>
    <w:rsid w:val="001760E2"/>
    <w:rsid w:val="00180F73"/>
    <w:rsid w:val="001831F2"/>
    <w:rsid w:val="001854F5"/>
    <w:rsid w:val="00187B0B"/>
    <w:rsid w:val="00191981"/>
    <w:rsid w:val="00192911"/>
    <w:rsid w:val="00195041"/>
    <w:rsid w:val="001975B2"/>
    <w:rsid w:val="001A4ACE"/>
    <w:rsid w:val="001B1C1F"/>
    <w:rsid w:val="001B3D3B"/>
    <w:rsid w:val="001C0A37"/>
    <w:rsid w:val="001C47F2"/>
    <w:rsid w:val="001D1C68"/>
    <w:rsid w:val="001D6A2F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45A9B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2F69A5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816"/>
    <w:rsid w:val="00362A86"/>
    <w:rsid w:val="0037041F"/>
    <w:rsid w:val="003743EC"/>
    <w:rsid w:val="003829EB"/>
    <w:rsid w:val="003835D9"/>
    <w:rsid w:val="003859CD"/>
    <w:rsid w:val="00390FEC"/>
    <w:rsid w:val="00397A6F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3263"/>
    <w:rsid w:val="003F5121"/>
    <w:rsid w:val="00410BF6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84497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E42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F4F71"/>
    <w:rsid w:val="00603032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6191"/>
    <w:rsid w:val="00650717"/>
    <w:rsid w:val="00653770"/>
    <w:rsid w:val="006539E5"/>
    <w:rsid w:val="00663E47"/>
    <w:rsid w:val="00677A14"/>
    <w:rsid w:val="00686AB2"/>
    <w:rsid w:val="00687193"/>
    <w:rsid w:val="00690996"/>
    <w:rsid w:val="00694D11"/>
    <w:rsid w:val="006951A2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77EA2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CBE"/>
    <w:rsid w:val="007D0412"/>
    <w:rsid w:val="007D54D1"/>
    <w:rsid w:val="007E117C"/>
    <w:rsid w:val="007E6EA5"/>
    <w:rsid w:val="007E75BC"/>
    <w:rsid w:val="007E7DA7"/>
    <w:rsid w:val="007F0201"/>
    <w:rsid w:val="007F0450"/>
    <w:rsid w:val="0081230A"/>
    <w:rsid w:val="00822471"/>
    <w:rsid w:val="00822EFC"/>
    <w:rsid w:val="00843820"/>
    <w:rsid w:val="0084668B"/>
    <w:rsid w:val="0086389E"/>
    <w:rsid w:val="00866349"/>
    <w:rsid w:val="0086697F"/>
    <w:rsid w:val="0086766C"/>
    <w:rsid w:val="00870ECF"/>
    <w:rsid w:val="00873EBE"/>
    <w:rsid w:val="0088164E"/>
    <w:rsid w:val="00881D90"/>
    <w:rsid w:val="00884275"/>
    <w:rsid w:val="00893861"/>
    <w:rsid w:val="008976D0"/>
    <w:rsid w:val="008C1CA1"/>
    <w:rsid w:val="008C249E"/>
    <w:rsid w:val="008C4867"/>
    <w:rsid w:val="008C4914"/>
    <w:rsid w:val="008D1E47"/>
    <w:rsid w:val="008D4C88"/>
    <w:rsid w:val="008E0264"/>
    <w:rsid w:val="008E1AA4"/>
    <w:rsid w:val="008F17E0"/>
    <w:rsid w:val="008F58D1"/>
    <w:rsid w:val="008F66BA"/>
    <w:rsid w:val="00901656"/>
    <w:rsid w:val="00907B32"/>
    <w:rsid w:val="00912122"/>
    <w:rsid w:val="009140CF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C1A82"/>
    <w:rsid w:val="009D7F2D"/>
    <w:rsid w:val="009E0B95"/>
    <w:rsid w:val="009E40AD"/>
    <w:rsid w:val="009F113B"/>
    <w:rsid w:val="00A0250B"/>
    <w:rsid w:val="00A04CF4"/>
    <w:rsid w:val="00A2492D"/>
    <w:rsid w:val="00A2632D"/>
    <w:rsid w:val="00A27983"/>
    <w:rsid w:val="00A30115"/>
    <w:rsid w:val="00A32516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87E1A"/>
    <w:rsid w:val="00A952F6"/>
    <w:rsid w:val="00AA02F4"/>
    <w:rsid w:val="00AC0667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3412C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12688"/>
    <w:rsid w:val="00C16AD7"/>
    <w:rsid w:val="00C57AEA"/>
    <w:rsid w:val="00C67854"/>
    <w:rsid w:val="00C70730"/>
    <w:rsid w:val="00C73117"/>
    <w:rsid w:val="00C735C8"/>
    <w:rsid w:val="00C745B7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638D"/>
    <w:rsid w:val="00D47854"/>
    <w:rsid w:val="00D47B31"/>
    <w:rsid w:val="00D56DFF"/>
    <w:rsid w:val="00D6232B"/>
    <w:rsid w:val="00D70565"/>
    <w:rsid w:val="00D80074"/>
    <w:rsid w:val="00D814A7"/>
    <w:rsid w:val="00D94D82"/>
    <w:rsid w:val="00DB45DF"/>
    <w:rsid w:val="00DC14DB"/>
    <w:rsid w:val="00DD0E8C"/>
    <w:rsid w:val="00DD1BD7"/>
    <w:rsid w:val="00DD56A0"/>
    <w:rsid w:val="00DE376F"/>
    <w:rsid w:val="00DE533B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2355"/>
    <w:rsid w:val="00E86FD4"/>
    <w:rsid w:val="00E956BD"/>
    <w:rsid w:val="00E9667C"/>
    <w:rsid w:val="00EA2E0F"/>
    <w:rsid w:val="00EA5F1E"/>
    <w:rsid w:val="00EB48B6"/>
    <w:rsid w:val="00EB5A4C"/>
    <w:rsid w:val="00EB6A6D"/>
    <w:rsid w:val="00EC1A38"/>
    <w:rsid w:val="00EC44E5"/>
    <w:rsid w:val="00EC471F"/>
    <w:rsid w:val="00EC7F90"/>
    <w:rsid w:val="00ED62C6"/>
    <w:rsid w:val="00EE4335"/>
    <w:rsid w:val="00EF1B81"/>
    <w:rsid w:val="00EF5B6D"/>
    <w:rsid w:val="00F10B6D"/>
    <w:rsid w:val="00F133D0"/>
    <w:rsid w:val="00F25397"/>
    <w:rsid w:val="00F26974"/>
    <w:rsid w:val="00F26FF9"/>
    <w:rsid w:val="00F27EAC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792"/>
    <w:rsid w:val="00FA4D94"/>
    <w:rsid w:val="00FA74E6"/>
    <w:rsid w:val="00FB2950"/>
    <w:rsid w:val="00FB4F17"/>
    <w:rsid w:val="00FB7765"/>
    <w:rsid w:val="00FC105C"/>
    <w:rsid w:val="00FC5493"/>
    <w:rsid w:val="00FD658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A5E4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53BA-9EF5-4DB4-8F59-F79A7B227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9487C-4C99-45C5-AECE-499336A9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66A4-5C58-4639-A280-2A11CD44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8B8A3-2E81-4AD5-8662-021B2BF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Мария Иванова</cp:lastModifiedBy>
  <cp:revision>2</cp:revision>
  <cp:lastPrinted>2017-01-23T13:46:00Z</cp:lastPrinted>
  <dcterms:created xsi:type="dcterms:W3CDTF">2020-03-16T09:43:00Z</dcterms:created>
  <dcterms:modified xsi:type="dcterms:W3CDTF">2020-03-16T09:43:00Z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