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A0" w:rsidRDefault="00196939" w:rsidP="008E0264">
      <w:pPr>
        <w:jc w:val="center"/>
        <w:rPr>
          <w:rFonts w:ascii="Times New Roman" w:hAnsi="Times New Roman" w:cs="Times New Roman"/>
          <w:b/>
          <w:bCs/>
        </w:rPr>
      </w:pPr>
      <w:r w:rsidRPr="001D6A2F">
        <w:rPr>
          <w:noProof/>
        </w:rPr>
        <w:drawing>
          <wp:inline distT="0" distB="0" distL="0" distR="0">
            <wp:extent cx="6442075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11" w:rsidRDefault="00694D11" w:rsidP="00694D11">
      <w:pPr>
        <w:spacing w:line="200" w:lineRule="exact"/>
        <w:rPr>
          <w:rFonts w:ascii="Times New Roman" w:hAnsi="Times New Roman" w:cs="Times New Roman"/>
          <w:b/>
          <w:bCs/>
        </w:rPr>
      </w:pPr>
    </w:p>
    <w:p w:rsidR="00686AB2" w:rsidRPr="00B16253" w:rsidRDefault="002D2F65" w:rsidP="00B16253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22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D7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A1">
        <w:rPr>
          <w:rFonts w:ascii="Times New Roman" w:hAnsi="Times New Roman" w:cs="Times New Roman"/>
          <w:b/>
          <w:sz w:val="24"/>
          <w:szCs w:val="24"/>
        </w:rPr>
        <w:t>2021</w:t>
      </w:r>
      <w:r w:rsidR="009B037C" w:rsidRPr="00B1625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16253" w:rsidRPr="00B16253" w:rsidRDefault="007C63C4" w:rsidP="007528A1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Авторский мастер-класс</w:t>
      </w:r>
    </w:p>
    <w:p w:rsidR="00694D11" w:rsidRPr="00995F41" w:rsidRDefault="00B16253" w:rsidP="007528A1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625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528A1" w:rsidRPr="007528A1">
        <w:rPr>
          <w:rFonts w:ascii="Times New Roman" w:hAnsi="Times New Roman"/>
          <w:b/>
        </w:rPr>
        <w:t>Отчетность организации: инструмент защиты или предмет доказательства привлечения к субсидиарной ответственности контролирующих деятельность организации лиц</w:t>
      </w:r>
      <w:r w:rsidR="00D934B2">
        <w:rPr>
          <w:rFonts w:ascii="Times New Roman" w:hAnsi="Times New Roman"/>
          <w:b/>
        </w:rPr>
        <w:t>?</w:t>
      </w:r>
      <w:r w:rsidRPr="00B1625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528A1" w:rsidRDefault="007528A1" w:rsidP="008A10A4">
      <w:pPr>
        <w:ind w:right="-284"/>
        <w:rPr>
          <w:rFonts w:ascii="Times New Roman" w:hAnsi="Times New Roman"/>
          <w:b/>
        </w:rPr>
      </w:pPr>
    </w:p>
    <w:p w:rsidR="00AE21A0" w:rsidRPr="00D934B2" w:rsidRDefault="00372901" w:rsidP="00B64C9D">
      <w:pPr>
        <w:ind w:right="-284" w:firstLine="567"/>
        <w:rPr>
          <w:rFonts w:ascii="Times New Roman" w:hAnsi="Times New Roman" w:cs="Times New Roman"/>
          <w:b/>
          <w:i/>
        </w:rPr>
      </w:pPr>
      <w:r w:rsidRPr="008A10A4">
        <w:rPr>
          <w:rFonts w:ascii="Times New Roman" w:hAnsi="Times New Roman"/>
          <w:b/>
        </w:rPr>
        <w:t>Институт МФЦ</w:t>
      </w:r>
      <w:r w:rsidRPr="008A10A4">
        <w:rPr>
          <w:rFonts w:ascii="Times New Roman" w:hAnsi="Times New Roman"/>
        </w:rPr>
        <w:t xml:space="preserve"> приглашает Вас принять участие в </w:t>
      </w:r>
      <w:r w:rsidR="007C63C4">
        <w:rPr>
          <w:rFonts w:ascii="Times New Roman" w:hAnsi="Times New Roman"/>
        </w:rPr>
        <w:t>а</w:t>
      </w:r>
      <w:r w:rsidR="007C63C4" w:rsidRPr="007C63C4">
        <w:rPr>
          <w:rFonts w:ascii="Times New Roman" w:hAnsi="Times New Roman"/>
        </w:rPr>
        <w:t>вторск</w:t>
      </w:r>
      <w:r w:rsidR="007C63C4">
        <w:rPr>
          <w:rFonts w:ascii="Times New Roman" w:hAnsi="Times New Roman"/>
        </w:rPr>
        <w:t>ом</w:t>
      </w:r>
      <w:r w:rsidR="007C63C4" w:rsidRPr="007C63C4">
        <w:rPr>
          <w:rFonts w:ascii="Times New Roman" w:hAnsi="Times New Roman"/>
        </w:rPr>
        <w:t xml:space="preserve"> мастер-класс</w:t>
      </w:r>
      <w:r w:rsidR="00583ED5">
        <w:rPr>
          <w:rFonts w:ascii="Times New Roman" w:hAnsi="Times New Roman"/>
        </w:rPr>
        <w:t>е</w:t>
      </w:r>
      <w:r w:rsidR="007C63C4" w:rsidRPr="007C63C4">
        <w:rPr>
          <w:rFonts w:ascii="Times New Roman" w:hAnsi="Times New Roman"/>
        </w:rPr>
        <w:t xml:space="preserve"> </w:t>
      </w:r>
      <w:r w:rsidRPr="008A10A4">
        <w:rPr>
          <w:rFonts w:ascii="Times New Roman" w:hAnsi="Times New Roman"/>
          <w:b/>
        </w:rPr>
        <w:t>«</w:t>
      </w:r>
      <w:r w:rsidR="007528A1" w:rsidRPr="007528A1">
        <w:rPr>
          <w:rFonts w:ascii="Times New Roman" w:hAnsi="Times New Roman"/>
          <w:b/>
        </w:rPr>
        <w:t>Отчетность организации: инструмент защиты или предмет доказательства привлечения к субсидиарной ответственности контролирующих деятельность организации лиц</w:t>
      </w:r>
      <w:r w:rsidR="00D934B2">
        <w:rPr>
          <w:rFonts w:ascii="Times New Roman" w:hAnsi="Times New Roman"/>
          <w:b/>
        </w:rPr>
        <w:t>?</w:t>
      </w:r>
      <w:r w:rsidRPr="008A10A4">
        <w:rPr>
          <w:rFonts w:ascii="Times New Roman" w:hAnsi="Times New Roman"/>
          <w:b/>
        </w:rPr>
        <w:t>»</w:t>
      </w:r>
      <w:r w:rsidRPr="008A10A4">
        <w:rPr>
          <w:rFonts w:ascii="Times New Roman" w:hAnsi="Times New Roman"/>
        </w:rPr>
        <w:t xml:space="preserve">, который состоится </w:t>
      </w:r>
      <w:r w:rsidR="002D2F65" w:rsidRPr="002D2F65">
        <w:rPr>
          <w:rFonts w:ascii="Times New Roman" w:hAnsi="Times New Roman"/>
          <w:b/>
        </w:rPr>
        <w:t>22 сентября</w:t>
      </w:r>
      <w:r w:rsidR="002D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A1" w:rsidRPr="007528A1">
        <w:rPr>
          <w:rFonts w:ascii="Times New Roman" w:hAnsi="Times New Roman"/>
          <w:b/>
        </w:rPr>
        <w:t xml:space="preserve">2021 </w:t>
      </w:r>
      <w:r w:rsidRPr="008A10A4">
        <w:rPr>
          <w:rFonts w:ascii="Times New Roman" w:hAnsi="Times New Roman"/>
          <w:b/>
        </w:rPr>
        <w:t>года</w:t>
      </w:r>
      <w:r w:rsidRPr="008A10A4">
        <w:rPr>
          <w:rFonts w:ascii="Times New Roman" w:hAnsi="Times New Roman"/>
        </w:rPr>
        <w:t xml:space="preserve">. </w:t>
      </w:r>
      <w:r w:rsidR="00B16253" w:rsidRPr="008A10A4">
        <w:rPr>
          <w:rFonts w:ascii="Times New Roman" w:hAnsi="Times New Roman"/>
          <w:i/>
        </w:rPr>
        <w:t xml:space="preserve">Обучение </w:t>
      </w:r>
      <w:r w:rsidR="00063D3B" w:rsidRPr="008A10A4">
        <w:rPr>
          <w:rFonts w:ascii="Times New Roman" w:hAnsi="Times New Roman"/>
          <w:i/>
        </w:rPr>
        <w:t xml:space="preserve">пройдет в </w:t>
      </w:r>
      <w:r w:rsidR="007528A1">
        <w:rPr>
          <w:rFonts w:ascii="Times New Roman" w:hAnsi="Times New Roman"/>
          <w:i/>
        </w:rPr>
        <w:t>дневном</w:t>
      </w:r>
      <w:r w:rsidR="000845D3" w:rsidRPr="008A10A4">
        <w:rPr>
          <w:rFonts w:ascii="Times New Roman" w:hAnsi="Times New Roman"/>
          <w:i/>
        </w:rPr>
        <w:t xml:space="preserve"> формате</w:t>
      </w:r>
      <w:r w:rsidR="00063D3B" w:rsidRPr="008A10A4">
        <w:rPr>
          <w:rFonts w:ascii="Times New Roman" w:hAnsi="Times New Roman"/>
          <w:i/>
        </w:rPr>
        <w:t xml:space="preserve"> (</w:t>
      </w:r>
      <w:r w:rsidR="00207391">
        <w:rPr>
          <w:rFonts w:ascii="Times New Roman" w:hAnsi="Times New Roman"/>
          <w:i/>
        </w:rPr>
        <w:t>1</w:t>
      </w:r>
      <w:r w:rsidR="007528A1">
        <w:rPr>
          <w:rFonts w:ascii="Times New Roman" w:hAnsi="Times New Roman"/>
          <w:i/>
        </w:rPr>
        <w:t>0</w:t>
      </w:r>
      <w:r w:rsidR="00063D3B" w:rsidRPr="008A10A4">
        <w:rPr>
          <w:rFonts w:ascii="Times New Roman" w:hAnsi="Times New Roman"/>
          <w:i/>
        </w:rPr>
        <w:t>.</w:t>
      </w:r>
      <w:r w:rsidRPr="008A10A4">
        <w:rPr>
          <w:rFonts w:ascii="Times New Roman" w:hAnsi="Times New Roman"/>
          <w:i/>
        </w:rPr>
        <w:t>00</w:t>
      </w:r>
      <w:r w:rsidR="00063D3B" w:rsidRPr="008A10A4">
        <w:rPr>
          <w:rFonts w:ascii="Times New Roman" w:hAnsi="Times New Roman"/>
          <w:i/>
        </w:rPr>
        <w:t>-</w:t>
      </w:r>
      <w:r w:rsidR="007528A1">
        <w:rPr>
          <w:rFonts w:ascii="Times New Roman" w:hAnsi="Times New Roman"/>
          <w:i/>
        </w:rPr>
        <w:t>1</w:t>
      </w:r>
      <w:r w:rsidR="00FD71FE">
        <w:rPr>
          <w:rFonts w:ascii="Times New Roman" w:hAnsi="Times New Roman"/>
          <w:i/>
        </w:rPr>
        <w:t>8</w:t>
      </w:r>
      <w:r w:rsidR="00063D3B" w:rsidRPr="008A10A4">
        <w:rPr>
          <w:rFonts w:ascii="Times New Roman" w:hAnsi="Times New Roman"/>
          <w:i/>
        </w:rPr>
        <w:t>.</w:t>
      </w:r>
      <w:r w:rsidR="00FD71FE">
        <w:rPr>
          <w:rFonts w:ascii="Times New Roman" w:hAnsi="Times New Roman"/>
          <w:i/>
        </w:rPr>
        <w:t>3</w:t>
      </w:r>
      <w:r w:rsidR="007528A1">
        <w:rPr>
          <w:rFonts w:ascii="Times New Roman" w:hAnsi="Times New Roman"/>
          <w:i/>
        </w:rPr>
        <w:t>0</w:t>
      </w:r>
      <w:r w:rsidR="00D934B2">
        <w:rPr>
          <w:rFonts w:ascii="Times New Roman" w:hAnsi="Times New Roman"/>
          <w:i/>
        </w:rPr>
        <w:t xml:space="preserve"> </w:t>
      </w:r>
      <w:proofErr w:type="spellStart"/>
      <w:r w:rsidR="00D934B2">
        <w:rPr>
          <w:rFonts w:ascii="Times New Roman" w:hAnsi="Times New Roman"/>
          <w:i/>
        </w:rPr>
        <w:t>мск</w:t>
      </w:r>
      <w:proofErr w:type="spellEnd"/>
      <w:r w:rsidR="00063D3B" w:rsidRPr="00D934B2">
        <w:rPr>
          <w:rFonts w:ascii="Times New Roman" w:hAnsi="Times New Roman"/>
          <w:i/>
        </w:rPr>
        <w:t>)</w:t>
      </w:r>
      <w:r w:rsidR="00EB5A4C" w:rsidRPr="00D934B2">
        <w:rPr>
          <w:rFonts w:ascii="Times New Roman" w:hAnsi="Times New Roman" w:cs="Times New Roman"/>
          <w:i/>
        </w:rPr>
        <w:t>.</w:t>
      </w:r>
      <w:r w:rsidR="00D934B2" w:rsidRPr="00D934B2">
        <w:rPr>
          <w:rFonts w:ascii="Times New Roman" w:hAnsi="Times New Roman" w:cs="Times New Roman"/>
          <w:i/>
        </w:rPr>
        <w:t xml:space="preserve"> Возможно участие онлайн.</w:t>
      </w:r>
    </w:p>
    <w:tbl>
      <w:tblPr>
        <w:tblStyle w:val="ae"/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995F41" w:rsidRPr="00A50E76" w:rsidTr="00B64C9D">
        <w:tc>
          <w:tcPr>
            <w:tcW w:w="10348" w:type="dxa"/>
          </w:tcPr>
          <w:p w:rsidR="00B64C9D" w:rsidRPr="00A50E76" w:rsidRDefault="00B64C9D" w:rsidP="00B64C9D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В 2017 в </w:t>
            </w:r>
            <w:r w:rsidR="00D934B2"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 «О несостоятельности (банкротстве)» были внесены изменения, существенно увеличивающие риск привлечения к субсидиарной ответственности собственников и руководителей и влияющие на возникновение данного риска у лиц, выполняющих обязанности/функции бухгалтера, финансового директора, юриста на основании любых гражданско-правовых отношений.</w:t>
            </w:r>
          </w:p>
          <w:p w:rsidR="00B64C9D" w:rsidRPr="00A50E76" w:rsidRDefault="00B64C9D" w:rsidP="00A50E76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D934B2">
              <w:rPr>
                <w:rFonts w:ascii="Times New Roman" w:hAnsi="Times New Roman" w:cs="Times New Roman"/>
                <w:sz w:val="22"/>
                <w:szCs w:val="22"/>
              </w:rPr>
              <w:t xml:space="preserve"> данным </w:t>
            </w:r>
            <w:proofErr w:type="spellStart"/>
            <w:r w:rsidR="00D934B2">
              <w:rPr>
                <w:rFonts w:ascii="Times New Roman" w:hAnsi="Times New Roman" w:cs="Times New Roman"/>
                <w:sz w:val="22"/>
                <w:szCs w:val="22"/>
              </w:rPr>
              <w:t>Федресурса</w:t>
            </w:r>
            <w:proofErr w:type="spellEnd"/>
            <w:r w:rsidR="00D934B2">
              <w:rPr>
                <w:rFonts w:ascii="Times New Roman" w:hAnsi="Times New Roman" w:cs="Times New Roman"/>
                <w:sz w:val="22"/>
                <w:szCs w:val="22"/>
              </w:rPr>
              <w:t xml:space="preserve"> (bankrot.ru)</w:t>
            </w: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 ежегодно увеличивается как число исков о субсидиарной ответственности (с </w:t>
            </w:r>
            <w:r w:rsidR="00D934B2">
              <w:rPr>
                <w:rFonts w:ascii="Times New Roman" w:hAnsi="Times New Roman" w:cs="Times New Roman"/>
                <w:sz w:val="22"/>
                <w:szCs w:val="22"/>
              </w:rPr>
              <w:t>444 в 2015 до 6103 в 2019 году</w:t>
            </w: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>, за первое полугодие 2020 года — 3035 исков), так и число привлеченн</w:t>
            </w:r>
            <w:r w:rsidR="00D934B2">
              <w:rPr>
                <w:rFonts w:ascii="Times New Roman" w:hAnsi="Times New Roman" w:cs="Times New Roman"/>
                <w:sz w:val="22"/>
                <w:szCs w:val="22"/>
              </w:rPr>
              <w:t>ых по ним лиц (с 19 лиц в 2015</w:t>
            </w: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 до 3401 в 2019 году, за первое полугодие 2020 года — 1323 лица), а также </w:t>
            </w:r>
            <w:r w:rsidR="00D934B2">
              <w:rPr>
                <w:rFonts w:ascii="Times New Roman" w:hAnsi="Times New Roman" w:cs="Times New Roman"/>
                <w:sz w:val="22"/>
                <w:szCs w:val="22"/>
              </w:rPr>
              <w:t xml:space="preserve">размер взыскиваемых сумм (c 3,1 млрд руб. в 2015 до 440,5 </w:t>
            </w: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>млрд руб. в 2019 г</w:t>
            </w:r>
            <w:r w:rsidR="00D934B2">
              <w:rPr>
                <w:rFonts w:ascii="Times New Roman" w:hAnsi="Times New Roman" w:cs="Times New Roman"/>
                <w:sz w:val="22"/>
                <w:szCs w:val="22"/>
              </w:rPr>
              <w:t>оду, за первое полугодие 2020 года — 136,7млрд руб.)</w:t>
            </w:r>
          </w:p>
          <w:p w:rsidR="00B64C9D" w:rsidRPr="00A50E76" w:rsidRDefault="00B64C9D" w:rsidP="00A50E76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В зоне риска привлечения к субсидиарной ответственности находятся руководители, собственники, </w:t>
            </w:r>
            <w:proofErr w:type="spellStart"/>
            <w:r w:rsidRPr="00A50E76">
              <w:rPr>
                <w:rFonts w:ascii="Times New Roman" w:hAnsi="Times New Roman" w:cs="Times New Roman"/>
                <w:sz w:val="22"/>
                <w:szCs w:val="22"/>
              </w:rPr>
              <w:t>бенифициары</w:t>
            </w:r>
            <w:proofErr w:type="spellEnd"/>
            <w:r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 обанкротившихся компаний.</w:t>
            </w:r>
          </w:p>
          <w:p w:rsidR="00B64C9D" w:rsidRPr="00A50E76" w:rsidRDefault="00D934B2" w:rsidP="00A50E76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2020 году</w:t>
            </w:r>
            <w:r w:rsidR="00B64C9D"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 к субсидиарной ответственности суды привлекли не только перечисленных лиц выше, но и бухгалтеров, финансовых директоров и юристов.</w:t>
            </w:r>
          </w:p>
          <w:p w:rsidR="00A50E76" w:rsidRPr="00A50E76" w:rsidRDefault="00A50E76" w:rsidP="00A50E76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На мастер-классе будут рассмотрены вопросы: </w:t>
            </w:r>
            <w:r w:rsidR="00B64C9D" w:rsidRPr="00A50E76">
              <w:rPr>
                <w:rFonts w:ascii="Times New Roman" w:hAnsi="Times New Roman" w:cs="Times New Roman"/>
                <w:sz w:val="22"/>
                <w:szCs w:val="22"/>
              </w:rPr>
              <w:t>Как работать с риском привлечения к субсидиарной ответственности (риск СО)?</w:t>
            </w: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4C9D" w:rsidRPr="00A50E76">
              <w:rPr>
                <w:rFonts w:ascii="Times New Roman" w:hAnsi="Times New Roman" w:cs="Times New Roman"/>
                <w:sz w:val="22"/>
                <w:szCs w:val="22"/>
              </w:rPr>
              <w:t>Согласно теории управления рисками, риска нельзя избежать. Особенно в предпринимательской деятельности.</w:t>
            </w: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4C9D"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Когда и как его минимизировать? </w:t>
            </w:r>
            <w:r w:rsidR="00D934B2">
              <w:rPr>
                <w:rFonts w:ascii="Times New Roman" w:hAnsi="Times New Roman" w:cs="Times New Roman"/>
                <w:sz w:val="22"/>
                <w:szCs w:val="22"/>
              </w:rPr>
              <w:t>Как</w:t>
            </w:r>
            <w:r w:rsidR="00B64C9D"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 отчетность о</w:t>
            </w:r>
            <w:r w:rsidR="00D934B2">
              <w:rPr>
                <w:rFonts w:ascii="Times New Roman" w:hAnsi="Times New Roman" w:cs="Times New Roman"/>
                <w:sz w:val="22"/>
                <w:szCs w:val="22"/>
              </w:rPr>
              <w:t>рганизации влияет на этот риск?</w:t>
            </w:r>
          </w:p>
          <w:p w:rsidR="00B64C9D" w:rsidRPr="00A50E76" w:rsidRDefault="00B64C9D" w:rsidP="00A50E76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>Ответы на эти и другие</w:t>
            </w:r>
            <w:r w:rsidR="00A50E76"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 вопросы</w:t>
            </w:r>
            <w:r w:rsidRPr="00A50E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50E76" w:rsidRPr="00A50E76">
              <w:rPr>
                <w:rFonts w:ascii="Times New Roman" w:hAnsi="Times New Roman" w:cs="Times New Roman"/>
                <w:sz w:val="22"/>
                <w:szCs w:val="22"/>
              </w:rPr>
              <w:t>связанные с этим риском</w:t>
            </w:r>
            <w:r w:rsidR="00D934B2">
              <w:rPr>
                <w:rFonts w:ascii="Times New Roman" w:hAnsi="Times New Roman" w:cs="Times New Roman"/>
                <w:sz w:val="22"/>
                <w:szCs w:val="22"/>
              </w:rPr>
              <w:t>, необходимо получить:</w:t>
            </w:r>
          </w:p>
          <w:p w:rsidR="00A50E76" w:rsidRPr="00D934B2" w:rsidRDefault="00A50E76" w:rsidP="00A50E76">
            <w:pPr>
              <w:pStyle w:val="af1"/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собственнику бизнеса:</w:t>
            </w:r>
          </w:p>
          <w:p w:rsidR="00A50E76" w:rsidRPr="00A50E76" w:rsidRDefault="00A50E76" w:rsidP="00A50E76">
            <w:pPr>
              <w:pStyle w:val="af1"/>
              <w:jc w:val="both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для снижения риска СО при принятии решений, утверждении отчетности и возможности контроля выполнения функций представления и составления отчетности руководителем организации;</w:t>
            </w:r>
          </w:p>
          <w:p w:rsidR="00A50E76" w:rsidRPr="00D934B2" w:rsidRDefault="00A50E76" w:rsidP="00A50E76">
            <w:pPr>
              <w:pStyle w:val="af1"/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руководителю организации:</w:t>
            </w:r>
          </w:p>
          <w:p w:rsidR="00A50E76" w:rsidRPr="00A50E76" w:rsidRDefault="00A50E76" w:rsidP="00A50E76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для снижения риска СО, организации средств внутреннего контроля </w:t>
            </w:r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совершаемых фактов хозяйственной жизни, </w:t>
            </w:r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составления отчетности и возможности контроля выполнения функций представления и составления отчетности бухгалтером/ </w:t>
            </w:r>
            <w:proofErr w:type="spellStart"/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аутсорсинговой</w:t>
            </w:r>
            <w:proofErr w:type="spellEnd"/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организацией;</w:t>
            </w:r>
          </w:p>
          <w:p w:rsidR="00A50E76" w:rsidRPr="00A50E76" w:rsidRDefault="00A50E76" w:rsidP="00A50E76">
            <w:pPr>
              <w:pStyle w:val="af1"/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бухгалтеру/финансовому директору/налоговому консультанту организации</w:t>
            </w:r>
            <w:r w:rsidRPr="00A50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A50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фрилансеру</w:t>
            </w:r>
            <w:proofErr w:type="spellEnd"/>
            <w:r w:rsidRPr="00A50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50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самозанятому</w:t>
            </w:r>
            <w:proofErr w:type="spellEnd"/>
            <w:r w:rsidRPr="00A50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внешнему консультанту в области учета и налогообложения)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</w:t>
            </w:r>
          </w:p>
          <w:p w:rsidR="00A50E76" w:rsidRPr="00A50E76" w:rsidRDefault="00A50E76" w:rsidP="00A50E76">
            <w:pPr>
              <w:pStyle w:val="af1"/>
              <w:jc w:val="both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bookmarkStart w:id="0" w:name="_Hlk62545521"/>
            <w:bookmarkStart w:id="1" w:name="_Hlk62546079"/>
            <w:r w:rsidRPr="00A50E76">
              <w:rPr>
                <w:rFonts w:ascii="Times New Roman" w:hAnsi="Times New Roman" w:cs="Times New Roman"/>
                <w:i/>
                <w:shd w:val="clear" w:color="auto" w:fill="FFFFFF"/>
              </w:rPr>
              <w:t>д</w:t>
            </w:r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ля снижения риска СО, повышения профессиональной компетентности</w:t>
            </w:r>
            <w:bookmarkEnd w:id="0"/>
            <w:r w:rsidRPr="00A50E7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, </w:t>
            </w:r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подтверждения профессиональной квалификации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;</w:t>
            </w:r>
          </w:p>
          <w:bookmarkEnd w:id="1"/>
          <w:p w:rsidR="00A50E76" w:rsidRPr="00A50E76" w:rsidRDefault="00A50E76" w:rsidP="00A50E76">
            <w:pPr>
              <w:pStyle w:val="af1"/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юристу организации</w:t>
            </w:r>
            <w:r w:rsidRPr="00A50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(внешнему консультанту по юридическим услугам)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</w:t>
            </w:r>
          </w:p>
          <w:p w:rsidR="00A50E76" w:rsidRPr="00A50E76" w:rsidRDefault="00A50E76" w:rsidP="00A50E76">
            <w:pPr>
              <w:pStyle w:val="af1"/>
              <w:jc w:val="both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для снижения риска СО, повышения профессиональной компетентности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.</w:t>
            </w:r>
          </w:p>
          <w:p w:rsidR="00A50E76" w:rsidRPr="00A50E76" w:rsidRDefault="00D934B2" w:rsidP="00A50E76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Семинар также рассчитан на:</w:t>
            </w:r>
          </w:p>
          <w:p w:rsidR="00A50E76" w:rsidRPr="00A50E76" w:rsidRDefault="00D934B2" w:rsidP="00A50E76">
            <w:pPr>
              <w:pStyle w:val="af1"/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арбитражных</w:t>
            </w:r>
            <w:r w:rsidR="00A50E76"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у</w:t>
            </w:r>
            <w:r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правляющих</w:t>
            </w:r>
            <w:r w:rsidR="00A50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</w:t>
            </w:r>
          </w:p>
          <w:p w:rsidR="00A50E76" w:rsidRPr="00A50E76" w:rsidRDefault="00A50E76" w:rsidP="00A50E76">
            <w:pPr>
              <w:pStyle w:val="af1"/>
              <w:jc w:val="both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для подготовки доказательств, обоснований причинно-следственной связи при подготовке заявления, отзыва на заявление в суд о привлечении к СО;</w:t>
            </w:r>
          </w:p>
          <w:p w:rsidR="00A50E76" w:rsidRPr="00D934B2" w:rsidRDefault="00D934B2" w:rsidP="00A50E76">
            <w:pPr>
              <w:pStyle w:val="af1"/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аудиторов</w:t>
            </w:r>
            <w:r w:rsidR="00A50E76"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:</w:t>
            </w:r>
          </w:p>
          <w:p w:rsidR="00A50E76" w:rsidRPr="00A50E76" w:rsidRDefault="00A50E76" w:rsidP="00A50E76">
            <w:pPr>
              <w:pStyle w:val="af1"/>
              <w:jc w:val="both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для тестирования средств контроля, аудита выполнения требований законодательства </w:t>
            </w:r>
            <w:proofErr w:type="spellStart"/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аудируемым</w:t>
            </w:r>
            <w:proofErr w:type="spellEnd"/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лицом, получения аудиторских доказательств, выполнения аудиторских и альтернативных процедур;</w:t>
            </w:r>
          </w:p>
          <w:p w:rsidR="00A50E76" w:rsidRPr="00D934B2" w:rsidRDefault="00A50E76" w:rsidP="00A50E76">
            <w:pPr>
              <w:pStyle w:val="af1"/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сотрудник</w:t>
            </w:r>
            <w:r w:rsidR="00D934B2"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ов</w:t>
            </w:r>
            <w:r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аутсорсинговых</w:t>
            </w:r>
            <w:proofErr w:type="spellEnd"/>
            <w:r w:rsidRPr="00D934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организаций в области учета, налогов, юридических услуг:</w:t>
            </w:r>
          </w:p>
          <w:p w:rsidR="000A404B" w:rsidRPr="00A50E76" w:rsidRDefault="00A50E76" w:rsidP="00A50E76">
            <w:pPr>
              <w:pStyle w:val="af1"/>
              <w:jc w:val="both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для снижения риска СО, повышения профессиональной компетентности руководства и сотрудников </w:t>
            </w:r>
            <w:proofErr w:type="spellStart"/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аутсорсинговых</w:t>
            </w:r>
            <w:proofErr w:type="spellEnd"/>
            <w:r w:rsidRPr="00A50E76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организаций, подтверждения профессиональной квалификации бухгалтеров, налоговых консультантов, юристов при оказании соответствующих услуг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D934B2" w:rsidRDefault="00D934B2" w:rsidP="00240DE0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934B2" w:rsidRDefault="00D934B2" w:rsidP="00240DE0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40DE0" w:rsidRDefault="00240DE0" w:rsidP="00240DE0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  <w:r w:rsidRPr="00240DE0">
        <w:rPr>
          <w:rFonts w:ascii="Times New Roman" w:hAnsi="Times New Roman"/>
          <w:b/>
          <w:sz w:val="24"/>
          <w:szCs w:val="24"/>
        </w:rPr>
        <w:t>Тематический план:</w:t>
      </w:r>
    </w:p>
    <w:p w:rsidR="00FD71FE" w:rsidRDefault="00FD71FE" w:rsidP="00240DE0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D71FE" w:rsidRPr="00240DE0" w:rsidRDefault="00FD71FE" w:rsidP="00FD71FE">
      <w:pPr>
        <w:pStyle w:val="af1"/>
        <w:numPr>
          <w:ilvl w:val="0"/>
          <w:numId w:val="47"/>
        </w:numPr>
        <w:spacing w:line="360" w:lineRule="auto"/>
        <w:ind w:left="426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40DE0">
        <w:rPr>
          <w:rFonts w:ascii="Times New Roman" w:hAnsi="Times New Roman" w:cs="Times New Roman"/>
          <w:shd w:val="clear" w:color="auto" w:fill="FFFFFF"/>
        </w:rPr>
        <w:t>Субсидиарная ответственность. Банкротство и дата объективного банкротства. Контролирующие должника лица (КДЛ). Обязанность КДЛ и ответственность КДЛ.</w:t>
      </w:r>
    </w:p>
    <w:p w:rsidR="00FD71FE" w:rsidRPr="00240DE0" w:rsidRDefault="00FD71FE" w:rsidP="00FD71FE">
      <w:pPr>
        <w:pStyle w:val="af1"/>
        <w:numPr>
          <w:ilvl w:val="0"/>
          <w:numId w:val="47"/>
        </w:numPr>
        <w:spacing w:line="360" w:lineRule="auto"/>
        <w:ind w:left="426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40DE0">
        <w:rPr>
          <w:rFonts w:ascii="Times New Roman" w:hAnsi="Times New Roman" w:cs="Times New Roman"/>
          <w:shd w:val="clear" w:color="auto" w:fill="FFFFFF"/>
        </w:rPr>
        <w:t>Риск привлечения к субсидиарной ответственности: классификация, оценка, управление риском.</w:t>
      </w:r>
    </w:p>
    <w:p w:rsidR="00FD71FE" w:rsidRPr="00240DE0" w:rsidRDefault="00FD71FE" w:rsidP="00FD71FE">
      <w:pPr>
        <w:pStyle w:val="af1"/>
        <w:numPr>
          <w:ilvl w:val="0"/>
          <w:numId w:val="47"/>
        </w:numPr>
        <w:spacing w:line="360" w:lineRule="auto"/>
        <w:ind w:left="426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Отчетность</w:t>
      </w:r>
      <w:r w:rsidRPr="00240DE0">
        <w:rPr>
          <w:rFonts w:ascii="Times New Roman" w:hAnsi="Times New Roman" w:cs="Times New Roman"/>
          <w:shd w:val="clear" w:color="auto" w:fill="FFFFFF"/>
        </w:rPr>
        <w:t xml:space="preserve"> как часть общего </w:t>
      </w:r>
      <w:proofErr w:type="spellStart"/>
      <w:r w:rsidRPr="00240DE0">
        <w:rPr>
          <w:rFonts w:ascii="Times New Roman" w:hAnsi="Times New Roman" w:cs="Times New Roman"/>
          <w:shd w:val="clear" w:color="auto" w:fill="FFFFFF"/>
        </w:rPr>
        <w:t>комплаенса</w:t>
      </w:r>
      <w:proofErr w:type="spellEnd"/>
      <w:r w:rsidRPr="00240DE0">
        <w:rPr>
          <w:rFonts w:ascii="Times New Roman" w:hAnsi="Times New Roman" w:cs="Times New Roman"/>
          <w:shd w:val="clear" w:color="auto" w:fill="FFFFFF"/>
        </w:rPr>
        <w:t xml:space="preserve"> организации.</w:t>
      </w:r>
    </w:p>
    <w:p w:rsidR="00FD71FE" w:rsidRPr="00240DE0" w:rsidRDefault="00FD71FE" w:rsidP="00FD71FE">
      <w:pPr>
        <w:pStyle w:val="af1"/>
        <w:numPr>
          <w:ilvl w:val="0"/>
          <w:numId w:val="47"/>
        </w:numPr>
        <w:spacing w:line="360" w:lineRule="auto"/>
        <w:ind w:left="426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40DE0">
        <w:rPr>
          <w:rFonts w:ascii="Times New Roman" w:hAnsi="Times New Roman" w:cs="Times New Roman"/>
          <w:shd w:val="clear" w:color="auto" w:fill="FFFFFF"/>
        </w:rPr>
        <w:t>Отчетность организации: виды, цель представления, качественные характеристики. Элементы финансовой отчетности. Представление и ответственность за представление отчетности.</w:t>
      </w:r>
    </w:p>
    <w:p w:rsidR="00FD71FE" w:rsidRPr="00240DE0" w:rsidRDefault="00FD71FE" w:rsidP="00FD71FE">
      <w:pPr>
        <w:pStyle w:val="af1"/>
        <w:numPr>
          <w:ilvl w:val="0"/>
          <w:numId w:val="47"/>
        </w:numPr>
        <w:spacing w:line="360" w:lineRule="auto"/>
        <w:ind w:left="426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40DE0">
        <w:rPr>
          <w:rFonts w:ascii="Times New Roman" w:hAnsi="Times New Roman" w:cs="Times New Roman"/>
          <w:shd w:val="clear" w:color="auto" w:fill="FFFFFF"/>
        </w:rPr>
        <w:t>Влияние профессионального суждения на классификацию и оценку фактов реализации бизнес-модели.</w:t>
      </w:r>
    </w:p>
    <w:p w:rsidR="00FD71FE" w:rsidRPr="00240DE0" w:rsidRDefault="00FD71FE" w:rsidP="00FD71FE">
      <w:pPr>
        <w:pStyle w:val="af1"/>
        <w:numPr>
          <w:ilvl w:val="0"/>
          <w:numId w:val="47"/>
        </w:numPr>
        <w:spacing w:line="360" w:lineRule="auto"/>
        <w:ind w:left="426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40DE0">
        <w:rPr>
          <w:rFonts w:ascii="Times New Roman" w:hAnsi="Times New Roman" w:cs="Times New Roman"/>
          <w:shd w:val="clear" w:color="auto" w:fill="FFFFFF"/>
        </w:rPr>
        <w:t>Инструменты защиты через нормативные требования к бухгалтерскому учету и отчетности.</w:t>
      </w:r>
    </w:p>
    <w:p w:rsidR="00FD71FE" w:rsidRDefault="00FD71FE" w:rsidP="00FD71FE">
      <w:pPr>
        <w:pStyle w:val="af1"/>
        <w:numPr>
          <w:ilvl w:val="0"/>
          <w:numId w:val="47"/>
        </w:numPr>
        <w:spacing w:line="360" w:lineRule="auto"/>
        <w:ind w:left="426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40DE0">
        <w:rPr>
          <w:rFonts w:ascii="Times New Roman" w:hAnsi="Times New Roman" w:cs="Times New Roman"/>
          <w:shd w:val="clear" w:color="auto" w:fill="FFFFFF"/>
        </w:rPr>
        <w:t>Инструменты защиты через профессиональное суждение и представление отчетности организации: инициация, уместность, целесообразность, релевантность.</w:t>
      </w:r>
    </w:p>
    <w:p w:rsidR="00FD71FE" w:rsidRPr="00FD71FE" w:rsidRDefault="00FD71FE" w:rsidP="00FD71FE">
      <w:pPr>
        <w:pStyle w:val="af1"/>
        <w:numPr>
          <w:ilvl w:val="0"/>
          <w:numId w:val="47"/>
        </w:numPr>
        <w:spacing w:line="360" w:lineRule="auto"/>
        <w:ind w:left="426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FD71FE">
        <w:rPr>
          <w:rFonts w:ascii="Times New Roman" w:hAnsi="Times New Roman" w:cs="Times New Roman"/>
          <w:shd w:val="clear" w:color="auto" w:fill="FFFFFF"/>
        </w:rPr>
        <w:t>Разбор кейсов привлечения к субсидиарной ответственности на примере судебных актов.</w:t>
      </w:r>
    </w:p>
    <w:p w:rsidR="00D934B2" w:rsidRDefault="00D934B2" w:rsidP="00D73CAE">
      <w:pPr>
        <w:rPr>
          <w:rFonts w:ascii="Times New Roman" w:hAnsi="Times New Roman" w:cs="Times New Roman"/>
          <w:b/>
          <w:sz w:val="24"/>
          <w:szCs w:val="24"/>
        </w:rPr>
      </w:pPr>
    </w:p>
    <w:p w:rsidR="00240DE0" w:rsidRPr="00D73CAE" w:rsidRDefault="00D934B2" w:rsidP="00D73C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40DE0" w:rsidRPr="00D73CAE">
        <w:rPr>
          <w:rFonts w:ascii="Times New Roman" w:hAnsi="Times New Roman" w:cs="Times New Roman"/>
          <w:b/>
          <w:sz w:val="24"/>
          <w:szCs w:val="24"/>
        </w:rPr>
        <w:t>астер-класс проводит:</w:t>
      </w:r>
    </w:p>
    <w:p w:rsidR="00240DE0" w:rsidRPr="00D73CAE" w:rsidRDefault="00240DE0" w:rsidP="00D73CA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73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Урмина</w:t>
      </w:r>
      <w:proofErr w:type="spellEnd"/>
      <w:r w:rsidRPr="00D73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Любовь Николаевна, </w:t>
      </w:r>
      <w:r w:rsidRPr="00D73CAE">
        <w:rPr>
          <w:rFonts w:ascii="Times New Roman" w:hAnsi="Times New Roman" w:cs="Times New Roman"/>
          <w:bCs/>
          <w:color w:val="000000"/>
          <w:sz w:val="24"/>
          <w:szCs w:val="24"/>
        </w:rPr>
        <w:t>ведущий преподаватель Института МФЦ</w:t>
      </w:r>
      <w:r w:rsidR="00D73CAE" w:rsidRPr="00D73CAE">
        <w:rPr>
          <w:rFonts w:ascii="Times New Roman" w:hAnsi="Times New Roman" w:cs="Times New Roman"/>
          <w:bCs/>
          <w:color w:val="000000"/>
          <w:sz w:val="24"/>
          <w:szCs w:val="24"/>
        </w:rPr>
        <w:t>, аудитор-практик.</w:t>
      </w:r>
    </w:p>
    <w:p w:rsidR="00240DE0" w:rsidRPr="00D73CAE" w:rsidRDefault="00240DE0" w:rsidP="00D73CAE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В 1998 году окончила ГУ «Высшая школа экономики».</w:t>
      </w:r>
    </w:p>
    <w:p w:rsidR="00240DE0" w:rsidRPr="00D73CAE" w:rsidRDefault="00240DE0" w:rsidP="00D73CAE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Имеет аттестат аудитора, в том числе аудита отчетности </w:t>
      </w:r>
      <w:bookmarkStart w:id="2" w:name="_Hlk62644365"/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страховых организаций, негосударственных пенсионных фондов</w:t>
      </w:r>
      <w:bookmarkEnd w:id="2"/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, инвестиционных фондов.</w:t>
      </w:r>
    </w:p>
    <w:p w:rsidR="00240DE0" w:rsidRPr="00D73CAE" w:rsidRDefault="00240DE0" w:rsidP="00D73CAE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С 2012 года имеет аттестат арбитражного управляющего, в том числе для участия в банкротстве кредитных организаций, страховых организаций, негосударственных пенсионных фондов, профессиональных участников рынка ценных бумаг и управляющих компаний имуществом ПИФ и НПФ, </w:t>
      </w:r>
      <w:proofErr w:type="spellStart"/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микрофинансовых</w:t>
      </w:r>
      <w:proofErr w:type="spellEnd"/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организаций и кредитных потребительских кооперативов.</w:t>
      </w:r>
    </w:p>
    <w:p w:rsidR="00240DE0" w:rsidRPr="00D73CAE" w:rsidRDefault="00240DE0" w:rsidP="00D73CAE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МВА (Мастер делового администрирования) «Налоговый менеджмент».</w:t>
      </w:r>
    </w:p>
    <w:p w:rsidR="00240DE0" w:rsidRPr="00D73CAE" w:rsidRDefault="00240DE0" w:rsidP="00D73CAE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Квалифицированный специалист рынка ценных бумаг и финансового рынка по управлению </w:t>
      </w:r>
      <w:r w:rsidR="00D934B2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активами </w:t>
      </w: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ПИФ,</w:t>
      </w:r>
      <w:r w:rsidR="00D934B2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НПФ, по деятельности НПФ.</w:t>
      </w:r>
    </w:p>
    <w:p w:rsidR="00240DE0" w:rsidRPr="00D73CAE" w:rsidRDefault="00240DE0" w:rsidP="00D73CAE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Провела более 60 авторских семинаров/</w:t>
      </w:r>
      <w:proofErr w:type="spellStart"/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вебинаров</w:t>
      </w:r>
      <w:proofErr w:type="spellEnd"/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в Институте МФЦ</w:t>
      </w:r>
      <w:r w:rsidR="00D934B2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и принимала участие более чем в </w:t>
      </w: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30 курс</w:t>
      </w:r>
      <w:r w:rsidR="00D934B2">
        <w:rPr>
          <w:rFonts w:ascii="Times New Roman" w:hAnsi="Times New Roman" w:cs="Times New Roman"/>
          <w:bCs/>
          <w:i/>
          <w:color w:val="000000"/>
          <w:sz w:val="20"/>
          <w:szCs w:val="20"/>
        </w:rPr>
        <w:t>ах</w:t>
      </w: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по подготовке арбитражных управляющих для участия в процедуре банкро</w:t>
      </w:r>
      <w:r w:rsidR="00D934B2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тства финансовых организаций в </w:t>
      </w: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Институте экономики и антикризисного управления и Агентстве по страхованию вкладов.</w:t>
      </w:r>
    </w:p>
    <w:p w:rsidR="00240DE0" w:rsidRPr="00D73CAE" w:rsidRDefault="00240DE0" w:rsidP="00D73CAE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Специализируется на вопросах банкротства, аудита, налогообложения, управления рисками организации.</w:t>
      </w:r>
    </w:p>
    <w:p w:rsidR="00240DE0" w:rsidRPr="00D73CAE" w:rsidRDefault="00240DE0" w:rsidP="00D73CAE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Арбитражный управляющий в процедурах банкротства финансовых организаций, физических лиц.</w:t>
      </w:r>
    </w:p>
    <w:p w:rsidR="00240DE0" w:rsidRPr="00D73CAE" w:rsidRDefault="00D73CAE" w:rsidP="00D73CAE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Имеет опыт</w:t>
      </w:r>
      <w:r w:rsidR="00240DE0" w:rsidRPr="00D73CA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привлечения к субсидиарной ответственности в процедурах</w:t>
      </w:r>
      <w:r w:rsidR="00D934B2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банкротства.</w:t>
      </w:r>
    </w:p>
    <w:p w:rsidR="00240DE0" w:rsidRPr="002D2F65" w:rsidRDefault="00240DE0" w:rsidP="00372901">
      <w:pPr>
        <w:spacing w:before="120"/>
        <w:rPr>
          <w:rFonts w:ascii="Times New Roman" w:hAnsi="Times New Roman" w:cs="Times New Roman"/>
          <w:b/>
        </w:rPr>
      </w:pPr>
    </w:p>
    <w:p w:rsidR="00D73CAE" w:rsidRPr="00D73CAE" w:rsidRDefault="00D73CAE" w:rsidP="00D73CA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73CAE">
        <w:rPr>
          <w:rFonts w:ascii="Times New Roman" w:hAnsi="Times New Roman" w:cs="Times New Roman"/>
          <w:b/>
        </w:rPr>
        <w:t xml:space="preserve">Стоимость участия: </w:t>
      </w:r>
      <w:r w:rsidRPr="00D73CAE">
        <w:rPr>
          <w:rFonts w:ascii="Times New Roman" w:hAnsi="Times New Roman" w:cs="Times New Roman"/>
        </w:rPr>
        <w:t>Стоимость участия для одного участника составляет 1</w:t>
      </w:r>
      <w:r w:rsidR="00767673" w:rsidRPr="00767673">
        <w:rPr>
          <w:rFonts w:ascii="Times New Roman" w:hAnsi="Times New Roman" w:cs="Times New Roman"/>
        </w:rPr>
        <w:t>0</w:t>
      </w:r>
      <w:r w:rsidRPr="00D73CAE">
        <w:rPr>
          <w:rFonts w:ascii="Times New Roman" w:hAnsi="Times New Roman" w:cs="Times New Roman"/>
        </w:rPr>
        <w:t xml:space="preserve"> 000 (</w:t>
      </w:r>
      <w:r w:rsidR="00767673">
        <w:rPr>
          <w:rFonts w:ascii="Times New Roman" w:hAnsi="Times New Roman" w:cs="Times New Roman"/>
        </w:rPr>
        <w:t>Десять</w:t>
      </w:r>
      <w:r w:rsidRPr="00D73CAE">
        <w:rPr>
          <w:rFonts w:ascii="Times New Roman" w:hAnsi="Times New Roman" w:cs="Times New Roman"/>
        </w:rPr>
        <w:t xml:space="preserve"> тысяч) рублей. </w:t>
      </w:r>
      <w:r w:rsidRPr="00D73CAE">
        <w:rPr>
          <w:rFonts w:ascii="Times New Roman" w:hAnsi="Times New Roman" w:cs="Times New Roman"/>
          <w:b/>
        </w:rPr>
        <w:t>Скидки</w:t>
      </w:r>
      <w:r w:rsidRPr="00D73CAE">
        <w:rPr>
          <w:rFonts w:ascii="Times New Roman" w:hAnsi="Times New Roman" w:cs="Times New Roman"/>
        </w:rPr>
        <w:t xml:space="preserve"> в размере </w:t>
      </w:r>
      <w:r w:rsidRPr="00D73CAE">
        <w:rPr>
          <w:rFonts w:ascii="Times New Roman" w:hAnsi="Times New Roman" w:cs="Times New Roman"/>
          <w:b/>
        </w:rPr>
        <w:t>10 процентов</w:t>
      </w:r>
      <w:r w:rsidRPr="00D73CAE">
        <w:rPr>
          <w:rFonts w:ascii="Times New Roman" w:hAnsi="Times New Roman" w:cs="Times New Roman"/>
        </w:rPr>
        <w:t xml:space="preserve"> предоставляются клиентам Института или Учебного центра МФЦ, а также начиная со второго слушателя от одной организации.</w:t>
      </w:r>
    </w:p>
    <w:p w:rsidR="00D73CAE" w:rsidRDefault="00D73CAE" w:rsidP="00D73CAE">
      <w:pPr>
        <w:rPr>
          <w:rFonts w:ascii="Times New Roman" w:hAnsi="Times New Roman" w:cs="Times New Roman"/>
          <w:b/>
        </w:rPr>
      </w:pPr>
    </w:p>
    <w:p w:rsidR="00196939" w:rsidRPr="00A31B2D" w:rsidRDefault="00196939" w:rsidP="00D73CAE">
      <w:pPr>
        <w:rPr>
          <w:rFonts w:ascii="Times New Roman" w:hAnsi="Times New Roman" w:cs="Times New Roman"/>
          <w:i/>
          <w:color w:val="000000"/>
        </w:rPr>
      </w:pPr>
      <w:r w:rsidRPr="00A31B2D">
        <w:rPr>
          <w:rFonts w:ascii="Times New Roman" w:hAnsi="Times New Roman" w:cs="Times New Roman"/>
          <w:i/>
          <w:color w:val="000000"/>
        </w:rPr>
        <w:t>Участникам мастер-класса предоставляется скидка на консультационные услуги по вопросам оценки риска привлечения к субсидиарной ответственности в размере 20% от суммы договора при заключении.</w:t>
      </w:r>
    </w:p>
    <w:p w:rsidR="00196939" w:rsidRDefault="00196939" w:rsidP="00D73CAE">
      <w:pPr>
        <w:rPr>
          <w:rFonts w:ascii="Times New Roman" w:hAnsi="Times New Roman" w:cs="Times New Roman"/>
          <w:b/>
        </w:rPr>
      </w:pPr>
    </w:p>
    <w:p w:rsidR="00240DE0" w:rsidRPr="002B1A2A" w:rsidRDefault="00D73CAE" w:rsidP="002B1A2A">
      <w:pPr>
        <w:rPr>
          <w:rFonts w:ascii="Times New Roman" w:hAnsi="Times New Roman" w:cs="Times New Roman"/>
          <w:b/>
          <w:bCs/>
          <w:iCs/>
          <w:color w:val="0000FF"/>
          <w:u w:val="single"/>
        </w:rPr>
      </w:pPr>
      <w:r w:rsidRPr="00D73CAE">
        <w:rPr>
          <w:rFonts w:ascii="Times New Roman" w:hAnsi="Times New Roman" w:cs="Times New Roman"/>
          <w:b/>
          <w:bCs/>
        </w:rPr>
        <w:t>Административная информация:</w:t>
      </w:r>
      <w:r w:rsidRPr="00D73CAE">
        <w:rPr>
          <w:rFonts w:ascii="Times New Roman" w:hAnsi="Times New Roman" w:cs="Times New Roman"/>
          <w:iCs/>
        </w:rPr>
        <w:t xml:space="preserve"> заявки на участие</w:t>
      </w:r>
      <w:r w:rsidRPr="00D73CAE">
        <w:rPr>
          <w:rFonts w:ascii="Times New Roman" w:hAnsi="Times New Roman" w:cs="Times New Roman"/>
          <w:b/>
          <w:bCs/>
          <w:iCs/>
        </w:rPr>
        <w:t xml:space="preserve"> в семинаре просьба направлять до </w:t>
      </w:r>
      <w:r w:rsidR="002D2F65">
        <w:rPr>
          <w:rFonts w:ascii="Times New Roman" w:hAnsi="Times New Roman" w:cs="Times New Roman"/>
          <w:b/>
          <w:bCs/>
          <w:iCs/>
        </w:rPr>
        <w:t>21 сентября</w:t>
      </w:r>
      <w:bookmarkStart w:id="3" w:name="_GoBack"/>
      <w:bookmarkEnd w:id="3"/>
      <w:r w:rsidRPr="00D73CAE">
        <w:rPr>
          <w:rFonts w:ascii="Times New Roman" w:hAnsi="Times New Roman" w:cs="Times New Roman"/>
          <w:b/>
          <w:bCs/>
          <w:iCs/>
        </w:rPr>
        <w:t xml:space="preserve"> 2021 г. включительно на имя</w:t>
      </w:r>
      <w:r w:rsidRPr="00D73CAE">
        <w:rPr>
          <w:rFonts w:ascii="Times New Roman" w:hAnsi="Times New Roman" w:cs="Times New Roman"/>
          <w:iCs/>
        </w:rPr>
        <w:t xml:space="preserve"> </w:t>
      </w:r>
      <w:r w:rsidRPr="00D73CAE">
        <w:rPr>
          <w:rFonts w:ascii="Times New Roman" w:hAnsi="Times New Roman" w:cs="Times New Roman"/>
          <w:b/>
          <w:iCs/>
        </w:rPr>
        <w:t xml:space="preserve">Ивановой Марии или </w:t>
      </w:r>
      <w:proofErr w:type="spellStart"/>
      <w:r w:rsidRPr="00D73CAE">
        <w:rPr>
          <w:rFonts w:ascii="Times New Roman" w:hAnsi="Times New Roman" w:cs="Times New Roman"/>
          <w:b/>
          <w:iCs/>
        </w:rPr>
        <w:t>Суреевой</w:t>
      </w:r>
      <w:proofErr w:type="spellEnd"/>
      <w:r w:rsidRPr="00D73CAE">
        <w:rPr>
          <w:rFonts w:ascii="Times New Roman" w:hAnsi="Times New Roman" w:cs="Times New Roman"/>
          <w:b/>
          <w:iCs/>
        </w:rPr>
        <w:t xml:space="preserve"> Анжелы по</w:t>
      </w:r>
      <w:r w:rsidRPr="00D73CAE">
        <w:rPr>
          <w:rFonts w:ascii="Times New Roman" w:hAnsi="Times New Roman" w:cs="Times New Roman"/>
          <w:b/>
          <w:bCs/>
          <w:iCs/>
        </w:rPr>
        <w:t xml:space="preserve"> тел./ф. (495) 921-2273 (многоканальный), </w:t>
      </w:r>
      <w:r w:rsidRPr="00D73CAE">
        <w:rPr>
          <w:rFonts w:ascii="Times New Roman" w:hAnsi="Times New Roman" w:cs="Times New Roman"/>
          <w:b/>
          <w:bCs/>
          <w:iCs/>
          <w:lang w:val="en-US"/>
        </w:rPr>
        <w:t>e</w:t>
      </w:r>
      <w:r w:rsidRPr="00D73CAE">
        <w:rPr>
          <w:rFonts w:ascii="Times New Roman" w:hAnsi="Times New Roman" w:cs="Times New Roman"/>
          <w:b/>
          <w:bCs/>
          <w:iCs/>
        </w:rPr>
        <w:t>-</w:t>
      </w:r>
      <w:r w:rsidRPr="00D73CAE">
        <w:rPr>
          <w:rFonts w:ascii="Times New Roman" w:hAnsi="Times New Roman" w:cs="Times New Roman"/>
          <w:b/>
          <w:bCs/>
          <w:iCs/>
          <w:lang w:val="en-US"/>
        </w:rPr>
        <w:t>mail</w:t>
      </w:r>
      <w:r w:rsidRPr="00D73CAE">
        <w:rPr>
          <w:rFonts w:ascii="Times New Roman" w:hAnsi="Times New Roman" w:cs="Times New Roman"/>
          <w:b/>
          <w:bCs/>
          <w:iCs/>
        </w:rPr>
        <w:t xml:space="preserve">: </w:t>
      </w:r>
      <w:r w:rsidRPr="00D73CAE">
        <w:rPr>
          <w:rFonts w:ascii="Times New Roman" w:hAnsi="Times New Roman" w:cs="Times New Roman"/>
          <w:b/>
          <w:bCs/>
          <w:iCs/>
          <w:color w:val="0000FF"/>
          <w:u w:val="single"/>
          <w:lang w:val="en-US"/>
        </w:rPr>
        <w:t>seminar</w:t>
      </w:r>
      <w:r w:rsidRPr="00D73CAE">
        <w:rPr>
          <w:rFonts w:ascii="Times New Roman" w:hAnsi="Times New Roman" w:cs="Times New Roman"/>
          <w:b/>
          <w:bCs/>
          <w:iCs/>
          <w:color w:val="0000FF"/>
          <w:u w:val="single"/>
        </w:rPr>
        <w:t>2@educenter.ru</w:t>
      </w:r>
      <w:r w:rsidRPr="00D73CAE">
        <w:rPr>
          <w:rFonts w:ascii="Times New Roman" w:hAnsi="Times New Roman" w:cs="Times New Roman"/>
          <w:b/>
          <w:bCs/>
          <w:iCs/>
        </w:rPr>
        <w:t xml:space="preserve">, </w:t>
      </w:r>
      <w:hyperlink r:id="rId11" w:history="1">
        <w:r w:rsidRPr="00D73CAE">
          <w:rPr>
            <w:rStyle w:val="a5"/>
            <w:rFonts w:ascii="Times New Roman" w:hAnsi="Times New Roman"/>
            <w:b/>
            <w:bCs/>
            <w:iCs/>
            <w:lang w:val="en-US"/>
          </w:rPr>
          <w:t>angela</w:t>
        </w:r>
        <w:r w:rsidRPr="00D73CAE">
          <w:rPr>
            <w:rStyle w:val="a5"/>
            <w:rFonts w:ascii="Times New Roman" w:hAnsi="Times New Roman"/>
            <w:b/>
            <w:bCs/>
            <w:iCs/>
          </w:rPr>
          <w:t>@educenter.ru</w:t>
        </w:r>
      </w:hyperlink>
      <w:r w:rsidRPr="00D73CAE">
        <w:rPr>
          <w:rStyle w:val="a5"/>
          <w:rFonts w:ascii="Times New Roman" w:hAnsi="Times New Roman"/>
          <w:b/>
          <w:bCs/>
          <w:iCs/>
        </w:rPr>
        <w:t>,</w:t>
      </w:r>
      <w:r w:rsidRPr="00D73CAE">
        <w:rPr>
          <w:rFonts w:ascii="Times New Roman" w:hAnsi="Times New Roman" w:cs="Times New Roman"/>
          <w:b/>
          <w:bCs/>
          <w:iCs/>
          <w:color w:val="0000FF"/>
        </w:rPr>
        <w:t xml:space="preserve"> </w:t>
      </w:r>
      <w:r w:rsidRPr="00D73CAE">
        <w:rPr>
          <w:rFonts w:ascii="Times New Roman" w:hAnsi="Times New Roman" w:cs="Times New Roman"/>
          <w:b/>
          <w:bCs/>
          <w:iCs/>
        </w:rPr>
        <w:t xml:space="preserve">Интернет: </w:t>
      </w:r>
      <w:hyperlink r:id="rId12" w:history="1">
        <w:r w:rsidRPr="00D73CAE">
          <w:rPr>
            <w:rStyle w:val="a5"/>
            <w:rFonts w:ascii="Times New Roman" w:hAnsi="Times New Roman"/>
            <w:b/>
            <w:bCs/>
            <w:iCs/>
          </w:rPr>
          <w:t>www.educenter.ru</w:t>
        </w:r>
      </w:hyperlink>
    </w:p>
    <w:sectPr w:rsidR="00240DE0" w:rsidRPr="002B1A2A" w:rsidSect="00D73CAE">
      <w:footerReference w:type="default" r:id="rId13"/>
      <w:pgSz w:w="11906" w:h="16838"/>
      <w:pgMar w:top="284" w:right="991" w:bottom="1134" w:left="851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C3" w:rsidRDefault="00543BC3" w:rsidP="008E0264">
      <w:r>
        <w:separator/>
      </w:r>
    </w:p>
  </w:endnote>
  <w:endnote w:type="continuationSeparator" w:id="0">
    <w:p w:rsidR="00543BC3" w:rsidRDefault="00543BC3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50" w:rsidRPr="006962E2" w:rsidRDefault="00870D50" w:rsidP="00870D50">
    <w:pPr>
      <w:pStyle w:val="a9"/>
      <w:pBdr>
        <w:top w:val="single" w:sz="4" w:space="1" w:color="auto"/>
      </w:pBdr>
      <w:jc w:val="both"/>
      <w:rPr>
        <w:rFonts w:ascii="Times New Roman" w:hAnsi="Times New Roman" w:cs="Times New Roman"/>
        <w:i/>
        <w:sz w:val="18"/>
        <w:szCs w:val="18"/>
      </w:rPr>
    </w:pPr>
    <w:r w:rsidRPr="006962E2">
      <w:rPr>
        <w:rFonts w:ascii="Times New Roman" w:hAnsi="Times New Roman" w:cs="Times New Roman"/>
        <w:i/>
        <w:sz w:val="18"/>
        <w:szCs w:val="18"/>
      </w:rPr>
      <w:t>Исключительные права на данную программу принадлежат АНО «ИДПО МФЦ». Копирование, тиражирование, любые способы, формы воспроизведения данной программы/ее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8E0264" w:rsidRPr="008E0264" w:rsidRDefault="008E0264" w:rsidP="008E0264">
    <w:pPr>
      <w:pStyle w:val="a9"/>
      <w:pBdr>
        <w:top w:val="single" w:sz="4" w:space="1" w:color="auto"/>
      </w:pBdr>
      <w:jc w:val="both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C3" w:rsidRDefault="00543BC3" w:rsidP="008E0264">
      <w:r>
        <w:separator/>
      </w:r>
    </w:p>
  </w:footnote>
  <w:footnote w:type="continuationSeparator" w:id="0">
    <w:p w:rsidR="00543BC3" w:rsidRDefault="00543BC3" w:rsidP="008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57F0A60"/>
    <w:multiLevelType w:val="hybridMultilevel"/>
    <w:tmpl w:val="43962FC4"/>
    <w:lvl w:ilvl="0" w:tplc="E2C41FB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0A39F8"/>
    <w:multiLevelType w:val="hybridMultilevel"/>
    <w:tmpl w:val="5E348508"/>
    <w:lvl w:ilvl="0" w:tplc="57D01E9A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0B932B44"/>
    <w:multiLevelType w:val="hybridMultilevel"/>
    <w:tmpl w:val="D438FECA"/>
    <w:lvl w:ilvl="0" w:tplc="53E00FC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1E7883"/>
    <w:multiLevelType w:val="hybridMultilevel"/>
    <w:tmpl w:val="A7224B92"/>
    <w:lvl w:ilvl="0" w:tplc="4E24503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7" w15:restartNumberingAfterBreak="0">
    <w:nsid w:val="17B94193"/>
    <w:multiLevelType w:val="hybridMultilevel"/>
    <w:tmpl w:val="99ACF994"/>
    <w:lvl w:ilvl="0" w:tplc="22243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1BC92039"/>
    <w:multiLevelType w:val="hybridMultilevel"/>
    <w:tmpl w:val="A562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0D13774"/>
    <w:multiLevelType w:val="hybridMultilevel"/>
    <w:tmpl w:val="ECEA9646"/>
    <w:lvl w:ilvl="0" w:tplc="846E13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043E0D"/>
    <w:multiLevelType w:val="multilevel"/>
    <w:tmpl w:val="75886F82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1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46" w:hanging="1440"/>
      </w:pPr>
      <w:rPr>
        <w:rFonts w:cs="Times New Roman" w:hint="default"/>
      </w:rPr>
    </w:lvl>
  </w:abstractNum>
  <w:abstractNum w:abstractNumId="12" w15:restartNumberingAfterBreak="0">
    <w:nsid w:val="225D0CF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4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5" w15:restartNumberingAfterBreak="0">
    <w:nsid w:val="2F673251"/>
    <w:multiLevelType w:val="hybridMultilevel"/>
    <w:tmpl w:val="F1B2F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DA540F"/>
    <w:multiLevelType w:val="multilevel"/>
    <w:tmpl w:val="A0F438D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Times New Roman" w:hint="default"/>
      </w:rPr>
    </w:lvl>
  </w:abstractNum>
  <w:abstractNum w:abstractNumId="18" w15:restartNumberingAfterBreak="0">
    <w:nsid w:val="35275B3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9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734EF1"/>
    <w:multiLevelType w:val="hybridMultilevel"/>
    <w:tmpl w:val="014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D313185"/>
    <w:multiLevelType w:val="hybridMultilevel"/>
    <w:tmpl w:val="D27C863A"/>
    <w:lvl w:ilvl="0" w:tplc="E0A8431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1004D4D"/>
    <w:multiLevelType w:val="hybridMultilevel"/>
    <w:tmpl w:val="83863D2E"/>
    <w:lvl w:ilvl="0" w:tplc="A272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8C019B"/>
    <w:multiLevelType w:val="hybridMultilevel"/>
    <w:tmpl w:val="9032507E"/>
    <w:lvl w:ilvl="0" w:tplc="D7B497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C541F3"/>
    <w:multiLevelType w:val="hybridMultilevel"/>
    <w:tmpl w:val="D3A4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D73A74"/>
    <w:multiLevelType w:val="hybridMultilevel"/>
    <w:tmpl w:val="88A2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31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52733E7C"/>
    <w:multiLevelType w:val="hybridMultilevel"/>
    <w:tmpl w:val="74E6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8E05B0"/>
    <w:multiLevelType w:val="hybridMultilevel"/>
    <w:tmpl w:val="C6E857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914B36"/>
    <w:multiLevelType w:val="hybridMultilevel"/>
    <w:tmpl w:val="77CC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CA39D3"/>
    <w:multiLevelType w:val="hybridMultilevel"/>
    <w:tmpl w:val="AE3CA1DA"/>
    <w:lvl w:ilvl="0" w:tplc="18A61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59446D"/>
    <w:multiLevelType w:val="hybridMultilevel"/>
    <w:tmpl w:val="6E5411DA"/>
    <w:lvl w:ilvl="0" w:tplc="DD86DEFE">
      <w:start w:val="2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 w15:restartNumberingAfterBreak="0">
    <w:nsid w:val="63766A91"/>
    <w:multiLevelType w:val="hybridMultilevel"/>
    <w:tmpl w:val="0642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831AF4"/>
    <w:multiLevelType w:val="multilevel"/>
    <w:tmpl w:val="4DF4FB64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cs="Times New Roman" w:hint="default"/>
      </w:rPr>
    </w:lvl>
  </w:abstractNum>
  <w:abstractNum w:abstractNumId="40" w15:restartNumberingAfterBreak="0">
    <w:nsid w:val="70EC6A85"/>
    <w:multiLevelType w:val="hybridMultilevel"/>
    <w:tmpl w:val="6FEE5E54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41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DC7149"/>
    <w:multiLevelType w:val="hybridMultilevel"/>
    <w:tmpl w:val="AA5C209E"/>
    <w:lvl w:ilvl="0" w:tplc="D32CEA34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3" w15:restartNumberingAfterBreak="0">
    <w:nsid w:val="7C2E3745"/>
    <w:multiLevelType w:val="hybridMultilevel"/>
    <w:tmpl w:val="33BE6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76B0C"/>
    <w:multiLevelType w:val="hybridMultilevel"/>
    <w:tmpl w:val="F0A6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DA690B"/>
    <w:multiLevelType w:val="multilevel"/>
    <w:tmpl w:val="C338E56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45"/>
  </w:num>
  <w:num w:numId="5">
    <w:abstractNumId w:val="27"/>
  </w:num>
  <w:num w:numId="6">
    <w:abstractNumId w:val="5"/>
  </w:num>
  <w:num w:numId="7">
    <w:abstractNumId w:val="21"/>
  </w:num>
  <w:num w:numId="8">
    <w:abstractNumId w:val="2"/>
  </w:num>
  <w:num w:numId="9">
    <w:abstractNumId w:val="24"/>
  </w:num>
  <w:num w:numId="10">
    <w:abstractNumId w:val="23"/>
  </w:num>
  <w:num w:numId="11">
    <w:abstractNumId w:val="30"/>
  </w:num>
  <w:num w:numId="12">
    <w:abstractNumId w:val="14"/>
  </w:num>
  <w:num w:numId="13">
    <w:abstractNumId w:val="31"/>
  </w:num>
  <w:num w:numId="14">
    <w:abstractNumId w:val="28"/>
  </w:num>
  <w:num w:numId="15">
    <w:abstractNumId w:val="7"/>
  </w:num>
  <w:num w:numId="16">
    <w:abstractNumId w:val="40"/>
  </w:num>
  <w:num w:numId="17">
    <w:abstractNumId w:val="3"/>
  </w:num>
  <w:num w:numId="18">
    <w:abstractNumId w:val="44"/>
  </w:num>
  <w:num w:numId="19">
    <w:abstractNumId w:val="13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8"/>
  </w:num>
  <w:num w:numId="23">
    <w:abstractNumId w:val="12"/>
  </w:num>
  <w:num w:numId="24">
    <w:abstractNumId w:val="6"/>
  </w:num>
  <w:num w:numId="25">
    <w:abstractNumId w:val="10"/>
  </w:num>
  <w:num w:numId="26">
    <w:abstractNumId w:val="4"/>
  </w:num>
  <w:num w:numId="27">
    <w:abstractNumId w:val="34"/>
  </w:num>
  <w:num w:numId="28">
    <w:abstractNumId w:val="26"/>
  </w:num>
  <w:num w:numId="29">
    <w:abstractNumId w:val="36"/>
  </w:num>
  <w:num w:numId="30">
    <w:abstractNumId w:val="22"/>
  </w:num>
  <w:num w:numId="31">
    <w:abstractNumId w:val="42"/>
  </w:num>
  <w:num w:numId="32">
    <w:abstractNumId w:val="11"/>
  </w:num>
  <w:num w:numId="33">
    <w:abstractNumId w:val="37"/>
  </w:num>
  <w:num w:numId="34">
    <w:abstractNumId w:val="33"/>
  </w:num>
  <w:num w:numId="35">
    <w:abstractNumId w:val="41"/>
  </w:num>
  <w:num w:numId="36">
    <w:abstractNumId w:val="20"/>
  </w:num>
  <w:num w:numId="37">
    <w:abstractNumId w:val="25"/>
  </w:num>
  <w:num w:numId="38">
    <w:abstractNumId w:val="32"/>
  </w:num>
  <w:num w:numId="39">
    <w:abstractNumId w:val="19"/>
  </w:num>
  <w:num w:numId="40">
    <w:abstractNumId w:val="46"/>
  </w:num>
  <w:num w:numId="41">
    <w:abstractNumId w:val="29"/>
  </w:num>
  <w:num w:numId="42">
    <w:abstractNumId w:val="1"/>
  </w:num>
  <w:num w:numId="43">
    <w:abstractNumId w:val="39"/>
  </w:num>
  <w:num w:numId="44">
    <w:abstractNumId w:val="17"/>
  </w:num>
  <w:num w:numId="45">
    <w:abstractNumId w:val="15"/>
  </w:num>
  <w:num w:numId="46">
    <w:abstractNumId w:val="4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3CB0"/>
    <w:rsid w:val="00006726"/>
    <w:rsid w:val="00017AE6"/>
    <w:rsid w:val="00020686"/>
    <w:rsid w:val="00024650"/>
    <w:rsid w:val="00051E4D"/>
    <w:rsid w:val="000556AC"/>
    <w:rsid w:val="00060024"/>
    <w:rsid w:val="00063D3B"/>
    <w:rsid w:val="00065986"/>
    <w:rsid w:val="00071630"/>
    <w:rsid w:val="000845D3"/>
    <w:rsid w:val="00097E2E"/>
    <w:rsid w:val="000A404B"/>
    <w:rsid w:val="000B125E"/>
    <w:rsid w:val="000D6E5A"/>
    <w:rsid w:val="000E73E0"/>
    <w:rsid w:val="001049E4"/>
    <w:rsid w:val="00116A35"/>
    <w:rsid w:val="00121738"/>
    <w:rsid w:val="0016036F"/>
    <w:rsid w:val="00162F9F"/>
    <w:rsid w:val="00172851"/>
    <w:rsid w:val="001760E2"/>
    <w:rsid w:val="001767DA"/>
    <w:rsid w:val="001831F2"/>
    <w:rsid w:val="00191981"/>
    <w:rsid w:val="00195041"/>
    <w:rsid w:val="00196939"/>
    <w:rsid w:val="001975B2"/>
    <w:rsid w:val="001A4ACE"/>
    <w:rsid w:val="001B1C1F"/>
    <w:rsid w:val="001C55E0"/>
    <w:rsid w:val="001D6A2F"/>
    <w:rsid w:val="00207391"/>
    <w:rsid w:val="0021262C"/>
    <w:rsid w:val="00226C3B"/>
    <w:rsid w:val="0023676D"/>
    <w:rsid w:val="00240DE0"/>
    <w:rsid w:val="00241493"/>
    <w:rsid w:val="00265092"/>
    <w:rsid w:val="00274EA5"/>
    <w:rsid w:val="002817F2"/>
    <w:rsid w:val="002954CE"/>
    <w:rsid w:val="0029564C"/>
    <w:rsid w:val="002A6C4C"/>
    <w:rsid w:val="002B1A2A"/>
    <w:rsid w:val="002C6FE5"/>
    <w:rsid w:val="002D1F8E"/>
    <w:rsid w:val="002D2F65"/>
    <w:rsid w:val="002D3A24"/>
    <w:rsid w:val="002E07E6"/>
    <w:rsid w:val="002F273B"/>
    <w:rsid w:val="002F49F6"/>
    <w:rsid w:val="002F4D00"/>
    <w:rsid w:val="003069CB"/>
    <w:rsid w:val="00313B6D"/>
    <w:rsid w:val="00317F22"/>
    <w:rsid w:val="003238AE"/>
    <w:rsid w:val="00323A90"/>
    <w:rsid w:val="00324276"/>
    <w:rsid w:val="003347EC"/>
    <w:rsid w:val="00335582"/>
    <w:rsid w:val="00340F12"/>
    <w:rsid w:val="003477BA"/>
    <w:rsid w:val="00353EFE"/>
    <w:rsid w:val="00372901"/>
    <w:rsid w:val="003743EC"/>
    <w:rsid w:val="003835D9"/>
    <w:rsid w:val="00390FEC"/>
    <w:rsid w:val="003931C7"/>
    <w:rsid w:val="003B528F"/>
    <w:rsid w:val="003C053F"/>
    <w:rsid w:val="003C06BF"/>
    <w:rsid w:val="003C0B2B"/>
    <w:rsid w:val="003C0D58"/>
    <w:rsid w:val="003E379B"/>
    <w:rsid w:val="003F2D35"/>
    <w:rsid w:val="00404FA9"/>
    <w:rsid w:val="00417FC0"/>
    <w:rsid w:val="0042652C"/>
    <w:rsid w:val="004308F2"/>
    <w:rsid w:val="00437AB8"/>
    <w:rsid w:val="0044087A"/>
    <w:rsid w:val="00454A9C"/>
    <w:rsid w:val="00477AE7"/>
    <w:rsid w:val="00493BB2"/>
    <w:rsid w:val="004A3E04"/>
    <w:rsid w:val="004A6DBC"/>
    <w:rsid w:val="004B48BA"/>
    <w:rsid w:val="004B7D1A"/>
    <w:rsid w:val="004C65F3"/>
    <w:rsid w:val="004D09C8"/>
    <w:rsid w:val="004D7935"/>
    <w:rsid w:val="004F374F"/>
    <w:rsid w:val="004F4E42"/>
    <w:rsid w:val="00501B32"/>
    <w:rsid w:val="0051712E"/>
    <w:rsid w:val="005214D5"/>
    <w:rsid w:val="00522841"/>
    <w:rsid w:val="005271DD"/>
    <w:rsid w:val="005300E4"/>
    <w:rsid w:val="005348A0"/>
    <w:rsid w:val="00543BC3"/>
    <w:rsid w:val="00563911"/>
    <w:rsid w:val="005757B6"/>
    <w:rsid w:val="00583ED5"/>
    <w:rsid w:val="005862A1"/>
    <w:rsid w:val="005A3BC8"/>
    <w:rsid w:val="005B25DD"/>
    <w:rsid w:val="005B29B1"/>
    <w:rsid w:val="005B451F"/>
    <w:rsid w:val="005C06BF"/>
    <w:rsid w:val="005C3B00"/>
    <w:rsid w:val="005D1286"/>
    <w:rsid w:val="005F0D98"/>
    <w:rsid w:val="0060401C"/>
    <w:rsid w:val="00623C02"/>
    <w:rsid w:val="0063499F"/>
    <w:rsid w:val="00637D33"/>
    <w:rsid w:val="00641CF7"/>
    <w:rsid w:val="00643C05"/>
    <w:rsid w:val="00653770"/>
    <w:rsid w:val="00663E47"/>
    <w:rsid w:val="00686AB2"/>
    <w:rsid w:val="00687193"/>
    <w:rsid w:val="00690996"/>
    <w:rsid w:val="00694D11"/>
    <w:rsid w:val="006962E2"/>
    <w:rsid w:val="006D669C"/>
    <w:rsid w:val="006D6D1C"/>
    <w:rsid w:val="006E305E"/>
    <w:rsid w:val="006F6F86"/>
    <w:rsid w:val="0070562D"/>
    <w:rsid w:val="0071107B"/>
    <w:rsid w:val="007217DD"/>
    <w:rsid w:val="00723761"/>
    <w:rsid w:val="0073501B"/>
    <w:rsid w:val="0073776D"/>
    <w:rsid w:val="0074087E"/>
    <w:rsid w:val="00740C49"/>
    <w:rsid w:val="00741E65"/>
    <w:rsid w:val="0074403B"/>
    <w:rsid w:val="0075033B"/>
    <w:rsid w:val="007528A1"/>
    <w:rsid w:val="00767673"/>
    <w:rsid w:val="00770A6B"/>
    <w:rsid w:val="0077443D"/>
    <w:rsid w:val="00781B7C"/>
    <w:rsid w:val="0079417A"/>
    <w:rsid w:val="007C3CDF"/>
    <w:rsid w:val="007C46CB"/>
    <w:rsid w:val="007C4CBE"/>
    <w:rsid w:val="007C5DA2"/>
    <w:rsid w:val="007C63C4"/>
    <w:rsid w:val="007C7CBE"/>
    <w:rsid w:val="007D011F"/>
    <w:rsid w:val="007D0412"/>
    <w:rsid w:val="007D54D1"/>
    <w:rsid w:val="007E117C"/>
    <w:rsid w:val="007E6EA5"/>
    <w:rsid w:val="007F0201"/>
    <w:rsid w:val="007F69DC"/>
    <w:rsid w:val="0081230A"/>
    <w:rsid w:val="00816C0A"/>
    <w:rsid w:val="00843820"/>
    <w:rsid w:val="0085005D"/>
    <w:rsid w:val="00857F52"/>
    <w:rsid w:val="0086389E"/>
    <w:rsid w:val="0086697F"/>
    <w:rsid w:val="00870D50"/>
    <w:rsid w:val="00893861"/>
    <w:rsid w:val="008976D0"/>
    <w:rsid w:val="008A10A4"/>
    <w:rsid w:val="008C0291"/>
    <w:rsid w:val="008D1E47"/>
    <w:rsid w:val="008D4C88"/>
    <w:rsid w:val="008E0264"/>
    <w:rsid w:val="008E1AA4"/>
    <w:rsid w:val="008F58D1"/>
    <w:rsid w:val="00901656"/>
    <w:rsid w:val="00907B32"/>
    <w:rsid w:val="00912122"/>
    <w:rsid w:val="009140CF"/>
    <w:rsid w:val="00933458"/>
    <w:rsid w:val="00973CB3"/>
    <w:rsid w:val="00982D87"/>
    <w:rsid w:val="00995413"/>
    <w:rsid w:val="00995F41"/>
    <w:rsid w:val="009A7D05"/>
    <w:rsid w:val="009B037C"/>
    <w:rsid w:val="009C1A82"/>
    <w:rsid w:val="009E0B95"/>
    <w:rsid w:val="00A0250B"/>
    <w:rsid w:val="00A27983"/>
    <w:rsid w:val="00A30115"/>
    <w:rsid w:val="00A31B2D"/>
    <w:rsid w:val="00A32516"/>
    <w:rsid w:val="00A50E76"/>
    <w:rsid w:val="00A54B15"/>
    <w:rsid w:val="00A61CE0"/>
    <w:rsid w:val="00A65152"/>
    <w:rsid w:val="00A82CAC"/>
    <w:rsid w:val="00A952F6"/>
    <w:rsid w:val="00AA02D5"/>
    <w:rsid w:val="00AD685D"/>
    <w:rsid w:val="00AD77DD"/>
    <w:rsid w:val="00AE21A0"/>
    <w:rsid w:val="00AF227D"/>
    <w:rsid w:val="00AF3714"/>
    <w:rsid w:val="00B00C64"/>
    <w:rsid w:val="00B01317"/>
    <w:rsid w:val="00B16253"/>
    <w:rsid w:val="00B27440"/>
    <w:rsid w:val="00B3010B"/>
    <w:rsid w:val="00B6018F"/>
    <w:rsid w:val="00B64203"/>
    <w:rsid w:val="00B64C9D"/>
    <w:rsid w:val="00B76ADB"/>
    <w:rsid w:val="00B80DD7"/>
    <w:rsid w:val="00B8350E"/>
    <w:rsid w:val="00B86DD5"/>
    <w:rsid w:val="00BB4549"/>
    <w:rsid w:val="00BB5224"/>
    <w:rsid w:val="00BC63FC"/>
    <w:rsid w:val="00BC6A5C"/>
    <w:rsid w:val="00BC6B33"/>
    <w:rsid w:val="00BE0EC8"/>
    <w:rsid w:val="00BF7519"/>
    <w:rsid w:val="00C27B7C"/>
    <w:rsid w:val="00C52CE8"/>
    <w:rsid w:val="00C53C21"/>
    <w:rsid w:val="00C57AEA"/>
    <w:rsid w:val="00C70730"/>
    <w:rsid w:val="00C76BCA"/>
    <w:rsid w:val="00C96741"/>
    <w:rsid w:val="00CB01CE"/>
    <w:rsid w:val="00CB1381"/>
    <w:rsid w:val="00CB393F"/>
    <w:rsid w:val="00CB6BD4"/>
    <w:rsid w:val="00CC57EA"/>
    <w:rsid w:val="00CD1C52"/>
    <w:rsid w:val="00CD52B5"/>
    <w:rsid w:val="00CE50DC"/>
    <w:rsid w:val="00CF0358"/>
    <w:rsid w:val="00CF5272"/>
    <w:rsid w:val="00D0198B"/>
    <w:rsid w:val="00D02495"/>
    <w:rsid w:val="00D313DE"/>
    <w:rsid w:val="00D47854"/>
    <w:rsid w:val="00D47B31"/>
    <w:rsid w:val="00D56DFF"/>
    <w:rsid w:val="00D73CAE"/>
    <w:rsid w:val="00D814A7"/>
    <w:rsid w:val="00D934B2"/>
    <w:rsid w:val="00D97D68"/>
    <w:rsid w:val="00DC14DB"/>
    <w:rsid w:val="00DD0E8C"/>
    <w:rsid w:val="00DD56A0"/>
    <w:rsid w:val="00DE28DD"/>
    <w:rsid w:val="00DF33E9"/>
    <w:rsid w:val="00DF7CD1"/>
    <w:rsid w:val="00E004A9"/>
    <w:rsid w:val="00E0576D"/>
    <w:rsid w:val="00E0656B"/>
    <w:rsid w:val="00E16204"/>
    <w:rsid w:val="00E26909"/>
    <w:rsid w:val="00E2741E"/>
    <w:rsid w:val="00E31A41"/>
    <w:rsid w:val="00E511C9"/>
    <w:rsid w:val="00E55CF4"/>
    <w:rsid w:val="00E610B9"/>
    <w:rsid w:val="00E72355"/>
    <w:rsid w:val="00E86FD4"/>
    <w:rsid w:val="00E9667C"/>
    <w:rsid w:val="00EA5F1E"/>
    <w:rsid w:val="00EB48B6"/>
    <w:rsid w:val="00EB5A4C"/>
    <w:rsid w:val="00EB6A6D"/>
    <w:rsid w:val="00EC44E5"/>
    <w:rsid w:val="00EC471F"/>
    <w:rsid w:val="00EC6B6B"/>
    <w:rsid w:val="00EC70D9"/>
    <w:rsid w:val="00EC7F90"/>
    <w:rsid w:val="00ED62C6"/>
    <w:rsid w:val="00EE4335"/>
    <w:rsid w:val="00EF1B81"/>
    <w:rsid w:val="00EF5B6D"/>
    <w:rsid w:val="00F12075"/>
    <w:rsid w:val="00F133D0"/>
    <w:rsid w:val="00F26974"/>
    <w:rsid w:val="00F26FF9"/>
    <w:rsid w:val="00F319E5"/>
    <w:rsid w:val="00F33231"/>
    <w:rsid w:val="00F42E7B"/>
    <w:rsid w:val="00F50471"/>
    <w:rsid w:val="00F54131"/>
    <w:rsid w:val="00F637CB"/>
    <w:rsid w:val="00F722D2"/>
    <w:rsid w:val="00F83DB1"/>
    <w:rsid w:val="00F928DC"/>
    <w:rsid w:val="00FA211A"/>
    <w:rsid w:val="00FB4F17"/>
    <w:rsid w:val="00FC105C"/>
    <w:rsid w:val="00FC5493"/>
    <w:rsid w:val="00FD6580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62312"/>
  <w14:defaultImageDpi w14:val="0"/>
  <w15:docId w15:val="{DD3C7392-7539-45C8-9705-34C1DE46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ent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ela@educenter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9F29F-99C9-440E-B375-C08797837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3B3A06-18EA-4ECA-9C98-C6ACC0CA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FCFD4-A167-499A-A7A9-41EF00260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Мария Иванова</cp:lastModifiedBy>
  <cp:revision>2</cp:revision>
  <cp:lastPrinted>2021-01-28T12:27:00Z</cp:lastPrinted>
  <dcterms:created xsi:type="dcterms:W3CDTF">2021-06-01T11:34:00Z</dcterms:created>
  <dcterms:modified xsi:type="dcterms:W3CDTF">2021-06-01T11:34:00Z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