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84AE" w14:textId="79C8C2C5" w:rsidR="00F35963" w:rsidRPr="00ED09F6" w:rsidRDefault="00BC6623" w:rsidP="00ED09F6">
      <w:pPr>
        <w:rPr>
          <w:rFonts w:eastAsia="Times New Roman"/>
          <w:b/>
          <w:sz w:val="28"/>
          <w:szCs w:val="28"/>
        </w:rPr>
      </w:pPr>
      <w:r w:rsidRPr="00B631DD">
        <w:rPr>
          <w:rFonts w:eastAsia="Times New Roman"/>
          <w:b/>
          <w:sz w:val="28"/>
          <w:szCs w:val="28"/>
        </w:rPr>
        <w:t xml:space="preserve"> </w:t>
      </w:r>
      <w:r w:rsidR="00ED09F6" w:rsidRPr="00107CF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C281520" wp14:editId="319007ED">
            <wp:extent cx="5940425" cy="76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DB8" w14:textId="49D1C427" w:rsidR="00E4527E" w:rsidRPr="00F96549" w:rsidRDefault="00E4527E" w:rsidP="00E452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F9654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Повышение квалификации </w:t>
      </w:r>
    </w:p>
    <w:p w14:paraId="0F5EFB71" w14:textId="189FFC9C" w:rsidR="00B61D26" w:rsidRPr="00F96549" w:rsidRDefault="00F96549" w:rsidP="00F965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B61D26" w:rsidRPr="00F965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Финансирование, учет, отчетность, налоги и </w:t>
      </w:r>
      <w:r w:rsidRPr="00F965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 в</w:t>
      </w:r>
      <w:r w:rsidR="00B61D26" w:rsidRPr="00F965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современных условиях. </w:t>
      </w:r>
      <w:r w:rsidRPr="00F965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Практические вопросы</w:t>
      </w:r>
      <w:r w:rsidR="00B61D26" w:rsidRPr="00F965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работы учреждений бюджетной сферы.  Перспективы 2021 года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5DD24C58" w14:textId="77777777" w:rsidR="00E4527E" w:rsidRPr="00E4527E" w:rsidRDefault="00E4527E" w:rsidP="00E45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7B983" w14:textId="77777777" w:rsidR="00E4527E" w:rsidRPr="00E4527E" w:rsidRDefault="00E4527E" w:rsidP="00E452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4527E">
        <w:rPr>
          <w:rFonts w:ascii="Times New Roman" w:eastAsia="Calibri" w:hAnsi="Times New Roman" w:cs="Times New Roman"/>
          <w:b/>
        </w:rPr>
        <w:t>Дата проведения курса:</w:t>
      </w:r>
    </w:p>
    <w:p w14:paraId="7424C5DB" w14:textId="77777777" w:rsidR="00E4527E" w:rsidRPr="00E4527E" w:rsidRDefault="00E4527E" w:rsidP="00E452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527E">
        <w:rPr>
          <w:rFonts w:ascii="Times New Roman" w:eastAsia="Calibri" w:hAnsi="Times New Roman" w:cs="Times New Roman"/>
        </w:rPr>
        <w:t>07-11 сентября 2020 года, г. Калининград.</w:t>
      </w:r>
    </w:p>
    <w:p w14:paraId="41C758A5" w14:textId="77777777" w:rsidR="00E4527E" w:rsidRPr="00E4527E" w:rsidRDefault="00E4527E" w:rsidP="00E45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4527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Время с 9.30-18 .00 </w:t>
      </w:r>
    </w:p>
    <w:p w14:paraId="17A095F9" w14:textId="77777777" w:rsidR="00E4527E" w:rsidRPr="00E4527E" w:rsidRDefault="00E4527E" w:rsidP="00E452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06A637BE" w14:textId="77777777" w:rsidR="00E4527E" w:rsidRPr="00E4527E" w:rsidRDefault="00E4527E" w:rsidP="00E4527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27E">
        <w:rPr>
          <w:rFonts w:ascii="Times New Roman" w:eastAsia="Calibri" w:hAnsi="Times New Roman" w:cs="Times New Roman"/>
          <w:b/>
          <w:sz w:val="24"/>
          <w:szCs w:val="24"/>
        </w:rPr>
        <w:t xml:space="preserve">Целевая аудитория: </w:t>
      </w:r>
      <w:r w:rsidRPr="00E4527E">
        <w:rPr>
          <w:rFonts w:ascii="Times New Roman" w:eastAsia="Calibri" w:hAnsi="Times New Roman" w:cs="Times New Roman"/>
          <w:sz w:val="24"/>
          <w:szCs w:val="24"/>
        </w:rPr>
        <w:t>руководители,</w:t>
      </w:r>
      <w:r w:rsidRPr="00E452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527E">
        <w:rPr>
          <w:rFonts w:ascii="Times New Roman" w:eastAsia="Calibri" w:hAnsi="Times New Roman" w:cs="Times New Roman"/>
          <w:sz w:val="24"/>
          <w:szCs w:val="24"/>
        </w:rPr>
        <w:t>представители бухгалтерских, финансовых и экономических служб государственных учреждений, ревизоры и аудиторы</w:t>
      </w:r>
    </w:p>
    <w:p w14:paraId="31B53609" w14:textId="77777777" w:rsidR="00E4527E" w:rsidRPr="00E4527E" w:rsidRDefault="00E4527E" w:rsidP="00E4527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6D216" w14:textId="77777777" w:rsidR="00E4527E" w:rsidRPr="00E4527E" w:rsidRDefault="00E4527E" w:rsidP="00E4527E">
      <w:pPr>
        <w:tabs>
          <w:tab w:val="left" w:pos="-142"/>
        </w:tabs>
        <w:rPr>
          <w:rFonts w:ascii="Times New Roman" w:eastAsia="Calibri" w:hAnsi="Times New Roman" w:cs="Times New Roman"/>
          <w:sz w:val="24"/>
          <w:szCs w:val="24"/>
        </w:rPr>
      </w:pPr>
      <w:r w:rsidRPr="00E4527E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E452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Отель «</w:t>
      </w:r>
      <w:proofErr w:type="spellStart"/>
      <w:r w:rsidRPr="00E452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Самбия</w:t>
      </w:r>
      <w:proofErr w:type="spellEnd"/>
      <w:r w:rsidRPr="00E452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»: </w:t>
      </w:r>
      <w:hyperlink r:id="rId10" w:tgtFrame="_blank" w:history="1">
        <w:r w:rsidRPr="00E4527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Калининградская обл., Зеленоградский р-н, Зеленоградск г., ул. Володарского, 20</w:t>
        </w:r>
      </w:hyperlink>
    </w:p>
    <w:p w14:paraId="25164F2A" w14:textId="24836437" w:rsidR="00E4527E" w:rsidRPr="00E4527E" w:rsidRDefault="00E4527E" w:rsidP="00E4527E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4527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Автор </w:t>
      </w:r>
      <w:r w:rsidR="002F64D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семинаров</w:t>
      </w:r>
      <w:bookmarkStart w:id="0" w:name="_GoBack"/>
      <w:bookmarkEnd w:id="0"/>
      <w:r w:rsidRPr="00E4527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–</w:t>
      </w:r>
      <w:r w:rsidRPr="00E4527E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 w:rsidRPr="00E4527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Гусева Н.М.,</w:t>
      </w:r>
      <w:r w:rsidRPr="00E4527E">
        <w:rPr>
          <w:rFonts w:ascii="Calibri" w:eastAsia="Calibri" w:hAnsi="Calibri" w:cs="Times New Roman"/>
          <w:sz w:val="24"/>
          <w:szCs w:val="24"/>
        </w:rPr>
        <w:t xml:space="preserve"> </w:t>
      </w:r>
      <w:r w:rsidRPr="00E4527E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советник 2 класса, </w:t>
      </w:r>
      <w:proofErr w:type="spellStart"/>
      <w:proofErr w:type="gramStart"/>
      <w:r w:rsidRPr="00E4527E">
        <w:rPr>
          <w:rFonts w:ascii="Times New Roman" w:eastAsia="Calibri" w:hAnsi="Times New Roman" w:cs="Times New Roman"/>
          <w:sz w:val="24"/>
          <w:szCs w:val="24"/>
        </w:rPr>
        <w:t>канд.экон</w:t>
      </w:r>
      <w:proofErr w:type="gramEnd"/>
      <w:r w:rsidRPr="00E4527E">
        <w:rPr>
          <w:rFonts w:ascii="Times New Roman" w:eastAsia="Calibri" w:hAnsi="Times New Roman" w:cs="Times New Roman"/>
          <w:sz w:val="24"/>
          <w:szCs w:val="24"/>
        </w:rPr>
        <w:t>.наук</w:t>
      </w:r>
      <w:proofErr w:type="spellEnd"/>
      <w:r w:rsidRPr="00E4527E">
        <w:rPr>
          <w:rFonts w:ascii="Times New Roman" w:eastAsia="Calibri" w:hAnsi="Times New Roman" w:cs="Times New Roman"/>
          <w:sz w:val="24"/>
          <w:szCs w:val="24"/>
        </w:rPr>
        <w:t>. Директор Центра внутреннего контроля и обучения АНО «Институт МФЦ». Автор и эксперт системы Госфинансы (</w:t>
      </w:r>
      <w:proofErr w:type="spellStart"/>
      <w:r w:rsidRPr="00E4527E">
        <w:rPr>
          <w:rFonts w:ascii="Times New Roman" w:eastAsia="Calibri" w:hAnsi="Times New Roman" w:cs="Times New Roman"/>
          <w:sz w:val="24"/>
          <w:szCs w:val="24"/>
        </w:rPr>
        <w:t>Актион</w:t>
      </w:r>
      <w:proofErr w:type="spellEnd"/>
      <w:r w:rsidRPr="00E4527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3E7C86F" w14:textId="77777777" w:rsidR="00E4527E" w:rsidRPr="00E4527E" w:rsidRDefault="00E4527E" w:rsidP="00E4527E">
      <w:pPr>
        <w:tabs>
          <w:tab w:val="left" w:pos="5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4527E">
        <w:rPr>
          <w:rFonts w:ascii="Times New Roman" w:eastAsia="Calibri" w:hAnsi="Times New Roman" w:cs="Times New Roman"/>
          <w:sz w:val="20"/>
          <w:szCs w:val="20"/>
        </w:rPr>
        <w:t>Начальник Управления, главный бухгалтер Росфиннадзора (2006-2013гг).</w:t>
      </w:r>
    </w:p>
    <w:p w14:paraId="4E0143C8" w14:textId="77777777" w:rsidR="00E4527E" w:rsidRPr="00E4527E" w:rsidRDefault="00E4527E" w:rsidP="00E452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527E">
        <w:rPr>
          <w:rFonts w:ascii="Times New Roman" w:eastAsia="Calibri" w:hAnsi="Times New Roman" w:cs="Times New Roman"/>
          <w:sz w:val="20"/>
          <w:szCs w:val="20"/>
        </w:rPr>
        <w:t xml:space="preserve">Автор более ста научных и практических публикаций по вопросам экономики, аудита и ревизий, бухгалтерского, налогового и управленческого учета, финансового контроля, администрирования доходов Российской федерации, а также актуальных вопросов практики управления и эффективного использования средств. </w:t>
      </w:r>
    </w:p>
    <w:p w14:paraId="21923A5B" w14:textId="77777777" w:rsidR="00E4527E" w:rsidRPr="00E4527E" w:rsidRDefault="00E4527E" w:rsidP="00E452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527E">
        <w:rPr>
          <w:rFonts w:ascii="Times New Roman" w:eastAsia="Calibri" w:hAnsi="Times New Roman" w:cs="Times New Roman"/>
          <w:sz w:val="20"/>
          <w:szCs w:val="20"/>
        </w:rPr>
        <w:t xml:space="preserve">Практик-консультант. Проведение практических семинаров для работников Пенсионного фонда РФ, налоговых органов, ЦИК, Верховного суда, Министерства обороны, других министерств, федеральных служб, ведущих казенных, бюджетных, автономных, унитарных и коммерческих организаций. </w:t>
      </w:r>
    </w:p>
    <w:p w14:paraId="01D581B7" w14:textId="77777777" w:rsidR="00E4527E" w:rsidRPr="00E4527E" w:rsidRDefault="00E4527E" w:rsidP="00E452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527E">
        <w:rPr>
          <w:rFonts w:ascii="Times New Roman" w:eastAsia="Calibri" w:hAnsi="Times New Roman" w:cs="Times New Roman"/>
          <w:sz w:val="20"/>
          <w:szCs w:val="20"/>
        </w:rPr>
        <w:t>За последние 5 лет провела более 350 практических семинаров в регионах России.</w:t>
      </w:r>
    </w:p>
    <w:p w14:paraId="76DDF5FC" w14:textId="77777777" w:rsidR="00E4527E" w:rsidRPr="00E4527E" w:rsidRDefault="00E4527E" w:rsidP="00E452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527E">
        <w:rPr>
          <w:rFonts w:ascii="Times New Roman" w:eastAsia="Calibri" w:hAnsi="Times New Roman" w:cs="Times New Roman"/>
          <w:sz w:val="20"/>
          <w:szCs w:val="20"/>
        </w:rPr>
        <w:t>Автор практических консультаций и эксперт системы ГОСФИНАНСЫ (группа АКТИОН).</w:t>
      </w:r>
    </w:p>
    <w:p w14:paraId="6C1B6E84" w14:textId="77777777" w:rsidR="003F558E" w:rsidRDefault="003F558E" w:rsidP="003F558E">
      <w:pPr>
        <w:tabs>
          <w:tab w:val="left" w:pos="-567"/>
        </w:tabs>
        <w:spacing w:after="0" w:line="240" w:lineRule="auto"/>
        <w:ind w:left="-567"/>
        <w:jc w:val="both"/>
        <w:rPr>
          <w:b/>
          <w:bCs/>
          <w:sz w:val="24"/>
          <w:szCs w:val="24"/>
          <w:u w:val="single"/>
        </w:rPr>
      </w:pPr>
    </w:p>
    <w:p w14:paraId="0F8E4B4D" w14:textId="29531A1D" w:rsidR="00434631" w:rsidRDefault="00F35963" w:rsidP="00ED0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F6">
        <w:rPr>
          <w:rFonts w:ascii="Times New Roman" w:hAnsi="Times New Roman" w:cs="Times New Roman"/>
          <w:sz w:val="24"/>
          <w:szCs w:val="24"/>
        </w:rPr>
        <w:t>ПРОГРАММА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4631" w:rsidRPr="00434631" w14:paraId="6B2B3644" w14:textId="77777777" w:rsidTr="00E4527E">
        <w:trPr>
          <w:trHeight w:val="45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E52AB9D" w14:textId="77777777" w:rsidR="00434631" w:rsidRPr="00434631" w:rsidRDefault="00434631" w:rsidP="00434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46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в рамках занятий</w:t>
            </w:r>
          </w:p>
        </w:tc>
      </w:tr>
      <w:tr w:rsidR="00434631" w:rsidRPr="00434631" w14:paraId="00616551" w14:textId="77777777" w:rsidTr="00E4527E">
        <w:trPr>
          <w:trHeight w:val="65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ACF4BBE" w14:textId="77777777" w:rsidR="00E4527E" w:rsidRPr="004243A3" w:rsidRDefault="00E4527E" w:rsidP="00E4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1" w:name="_Hlk41647460"/>
            <w:r w:rsidRPr="004243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 сентября   2020 года </w:t>
            </w:r>
          </w:p>
          <w:p w14:paraId="5FE21C37" w14:textId="7D99BEAB" w:rsidR="000E6825" w:rsidRPr="000E6825" w:rsidRDefault="00E4527E" w:rsidP="00E4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«Практические вопросы бухгалтеров учреждений по работе с персоналом в новых экономических условиях. Изменения в первичных документах и документообороте»</w:t>
            </w:r>
            <w:bookmarkEnd w:id="1"/>
          </w:p>
        </w:tc>
      </w:tr>
      <w:tr w:rsidR="00434631" w:rsidRPr="00434631" w14:paraId="07BDADDC" w14:textId="77777777" w:rsidTr="00E4527E">
        <w:trPr>
          <w:trHeight w:val="699"/>
        </w:trPr>
        <w:tc>
          <w:tcPr>
            <w:tcW w:w="10065" w:type="dxa"/>
            <w:vAlign w:val="center"/>
          </w:tcPr>
          <w:p w14:paraId="6561A275" w14:textId="77777777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1647825"/>
            <w:bookmarkStart w:id="3" w:name="_Hlk41647400"/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Оплата труда. Основные изменения. Документы. Расчеты.  Как будут проверять</w:t>
            </w:r>
          </w:p>
          <w:p w14:paraId="6DA2584A" w14:textId="77777777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Больничные. Карантин. Больничные 65+. Основные нарушения в учете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ументальном оформлении</w:t>
            </w:r>
          </w:p>
          <w:p w14:paraId="0821FD68" w14:textId="4C5AFA9C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Отпуск. Как теперь правильно рассчитать и оформить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Сложные и спорные </w:t>
            </w:r>
            <w:r w:rsidR="00F96549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14:paraId="1B032F43" w14:textId="77777777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Премии. Кому теперь можно выплатить. Как оформлять. </w:t>
            </w:r>
          </w:p>
          <w:p w14:paraId="6438E4D2" w14:textId="77777777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Простой. Ошибки при оформлении и в учете.</w:t>
            </w:r>
          </w:p>
          <w:p w14:paraId="75AF3111" w14:textId="77777777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Командировки. Юридические, документальные и учетные вопросы.</w:t>
            </w:r>
          </w:p>
          <w:p w14:paraId="5CFA3EC7" w14:textId="77777777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Взаимодействие с кадровой и другими службами. Какие новые документы должны быть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 Зоны ответственности. </w:t>
            </w:r>
          </w:p>
          <w:p w14:paraId="07473DD3" w14:textId="77777777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Изменения в электронном документообороте:</w:t>
            </w:r>
          </w:p>
          <w:p w14:paraId="531B7FD9" w14:textId="77777777" w:rsidR="00E4527E" w:rsidRPr="004243A3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Новые унифицированные формы первичных документов:</w:t>
            </w:r>
          </w:p>
          <w:p w14:paraId="61048A83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Проект поправок в Методические рекомендации, утвержденные приказом Минфина от 30.03.2015 № 52н.</w:t>
            </w:r>
          </w:p>
          <w:p w14:paraId="45E32805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Решение о командировании на территории Российской Федерации.</w:t>
            </w:r>
          </w:p>
          <w:p w14:paraId="36831BE3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Изменение Решения о командировании на территории Российской Федерации.</w:t>
            </w:r>
          </w:p>
          <w:p w14:paraId="5ED1A5A9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Решение о командировании на территорию иностранного государства.</w:t>
            </w:r>
          </w:p>
          <w:p w14:paraId="2BCD2833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1647880"/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Изменение Решения о командировании на территорию иностранного государства</w:t>
            </w:r>
            <w:bookmarkEnd w:id="2"/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C0444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Решение о компенсации расходов на оплату стоимости проезда и провоза багажа лиц, работающих в районах Крайнего Севера и приравненных к ним местностях, и членов их семей.</w:t>
            </w:r>
          </w:p>
          <w:p w14:paraId="2E8C9971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Заявка-обоснование закупки товаров, работ (услуг) малого объема.</w:t>
            </w:r>
          </w:p>
          <w:p w14:paraId="62E75DE3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1647904"/>
            <w:bookmarkEnd w:id="4"/>
            <w:r w:rsidRPr="0042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расходах подотчетного лица.</w:t>
            </w:r>
          </w:p>
          <w:p w14:paraId="6109C580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Новые формы для подотчетных лиц.</w:t>
            </w:r>
          </w:p>
          <w:p w14:paraId="4EEA98E4" w14:textId="77777777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Новые регистры бухучета.</w:t>
            </w:r>
            <w:bookmarkEnd w:id="5"/>
          </w:p>
          <w:p w14:paraId="18F8310E" w14:textId="384CE144" w:rsidR="00E4527E" w:rsidRPr="00E4527E" w:rsidRDefault="00E4527E" w:rsidP="00E4527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Новый федеральный стандарт «Выплаты персоналу»</w:t>
            </w:r>
          </w:p>
          <w:p w14:paraId="047EB1D8" w14:textId="31B2A579" w:rsidR="00E4527E" w:rsidRPr="004243A3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Текущие и отложенные выплаты.</w:t>
            </w:r>
          </w:p>
          <w:p w14:paraId="0B795116" w14:textId="77777777" w:rsid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Резерв на отпуск.</w:t>
            </w:r>
          </w:p>
          <w:p w14:paraId="6E79D20E" w14:textId="797E75D5" w:rsidR="00434631" w:rsidRPr="00E4527E" w:rsidRDefault="00E4527E" w:rsidP="00E4527E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bookmarkEnd w:id="3"/>
      <w:tr w:rsidR="00434631" w:rsidRPr="00434631" w14:paraId="5AB06A68" w14:textId="77777777" w:rsidTr="00E4527E">
        <w:trPr>
          <w:trHeight w:val="56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A5A6AD8" w14:textId="2DA1727D" w:rsidR="00E4527E" w:rsidRPr="00E4527E" w:rsidRDefault="00E4527E" w:rsidP="00E4527E">
            <w:pPr>
              <w:pStyle w:val="a5"/>
              <w:spacing w:after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4527E">
              <w:rPr>
                <w:rFonts w:eastAsiaTheme="minorHAnsi"/>
                <w:b/>
                <w:bCs/>
                <w:iCs/>
                <w:lang w:eastAsia="en-US"/>
              </w:rPr>
              <w:lastRenderedPageBreak/>
              <w:t>8 сентября 2020 г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>.</w:t>
            </w:r>
          </w:p>
          <w:p w14:paraId="39C1BAD5" w14:textId="2AB6C890" w:rsidR="00E4527E" w:rsidRPr="00E4527E" w:rsidRDefault="00E4527E" w:rsidP="00E4527E">
            <w:pPr>
              <w:pStyle w:val="a5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4527E">
              <w:rPr>
                <w:color w:val="000000"/>
                <w:sz w:val="22"/>
                <w:szCs w:val="22"/>
              </w:rPr>
              <w:t>День финансового работника.</w:t>
            </w:r>
          </w:p>
          <w:p w14:paraId="4986FD4E" w14:textId="794B2AD0" w:rsidR="00434631" w:rsidRPr="00E4527E" w:rsidRDefault="00E4527E" w:rsidP="00E4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E452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и расходы в учреждениях. Практические вопросы планирования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 учета, в 2020 и 2021  годах»</w:t>
            </w:r>
          </w:p>
        </w:tc>
      </w:tr>
      <w:tr w:rsidR="00434631" w:rsidRPr="00434631" w14:paraId="47260934" w14:textId="77777777" w:rsidTr="00E4527E">
        <w:trPr>
          <w:trHeight w:val="345"/>
        </w:trPr>
        <w:tc>
          <w:tcPr>
            <w:tcW w:w="10065" w:type="dxa"/>
            <w:vAlign w:val="bottom"/>
          </w:tcPr>
          <w:p w14:paraId="4F663C36" w14:textId="7FAAE71C" w:rsidR="00E4527E" w:rsidRPr="00E4527E" w:rsidRDefault="00E4527E" w:rsidP="00E452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4527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Изменения в финансовом обеспечении   и планировании учреждений в новых экономических условиях. Сценарии дальнейшей работы на 2021 год.</w:t>
            </w:r>
          </w:p>
          <w:p w14:paraId="2020CDB8" w14:textId="77777777" w:rsidR="00E4527E" w:rsidRP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, субсидии, гранты</w:t>
            </w:r>
          </w:p>
          <w:p w14:paraId="2580C71D" w14:textId="77777777" w:rsidR="00E4527E" w:rsidRP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 План ФХД и в расчетные обоснования; случаи при которых можно не вносить изменения в расчетные обоснования к Плану ФХД</w:t>
            </w:r>
          </w:p>
          <w:p w14:paraId="58637103" w14:textId="77777777" w:rsidR="00E4527E" w:rsidRP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Новый порядок планирования налогов, уменьшающих доходы учреждения (НДС, налог на прибыль, налоги при УСНО)</w:t>
            </w:r>
          </w:p>
          <w:p w14:paraId="79F352E2" w14:textId="77777777" w:rsidR="00E4527E" w:rsidRP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учреждения по КВР и особенности применения КОСГУ при планировании расходов</w:t>
            </w:r>
          </w:p>
          <w:p w14:paraId="06BF9D4B" w14:textId="77777777" w:rsidR="00E4527E" w:rsidRP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Расчеты (обоснования) плановых показателей по выплатам и порядок их составления</w:t>
            </w:r>
          </w:p>
          <w:p w14:paraId="0001FD06" w14:textId="77777777" w:rsidR="00E4527E" w:rsidRP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Порядок применения обновленных КВР и подвидов доходов в структуре Плана ФХД и бюджетной сметы</w:t>
            </w:r>
          </w:p>
          <w:p w14:paraId="67547A30" w14:textId="77777777" w:rsidR="00E4527E" w:rsidRP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Изменение в направлении и использовании экономии и остатков.</w:t>
            </w:r>
          </w:p>
          <w:p w14:paraId="2EE06752" w14:textId="77777777" w:rsidR="00E4527E" w:rsidRPr="00E4527E" w:rsidRDefault="00E4527E" w:rsidP="00E4527E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составления смет и планов </w:t>
            </w:r>
            <w:proofErr w:type="gramStart"/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ФХД  на</w:t>
            </w:r>
            <w:proofErr w:type="gramEnd"/>
            <w:r w:rsidRPr="00E4527E">
              <w:rPr>
                <w:rFonts w:ascii="Times New Roman" w:hAnsi="Times New Roman" w:cs="Times New Roman"/>
                <w:sz w:val="24"/>
                <w:szCs w:val="24"/>
              </w:rPr>
              <w:t xml:space="preserve"> 2021 год.</w:t>
            </w:r>
          </w:p>
          <w:p w14:paraId="71E87AFF" w14:textId="6B9CB229" w:rsidR="00E4527E" w:rsidRPr="00E4527E" w:rsidRDefault="00E4527E" w:rsidP="00E452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2020 года.</w:t>
            </w:r>
          </w:p>
          <w:p w14:paraId="7EC36A0A" w14:textId="77777777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доходов. Корректировка в связи с новыми экономическими условиями. ПХД и сметы </w:t>
            </w:r>
          </w:p>
          <w:p w14:paraId="29C806EF" w14:textId="77777777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Особенности практики поступления доходов и их отражения в учете в 2020 году. Особенности учета и использования субсидий, грантов и вложений в 2020 году. Новые письма Минфина России</w:t>
            </w:r>
          </w:p>
          <w:p w14:paraId="79BEB7B1" w14:textId="77777777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Обзор практики применения стандарта «Доходы».</w:t>
            </w:r>
          </w:p>
          <w:p w14:paraId="2499FC56" w14:textId="77777777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Меры поддержки правительства и мониторинг. Обзор последних документов нормативно-правовой базы.</w:t>
            </w:r>
          </w:p>
          <w:p w14:paraId="42722C9C" w14:textId="77777777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Арендные отношения, что необходимо предпринять для оптимизации доходов.</w:t>
            </w:r>
          </w:p>
          <w:p w14:paraId="31262D72" w14:textId="77777777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поступления. Как учесть безвозмездное получение и передачу имущества.</w:t>
            </w:r>
          </w:p>
          <w:p w14:paraId="20AA40EA" w14:textId="02401219" w:rsidR="00E4527E" w:rsidRPr="00E4527E" w:rsidRDefault="00E4527E" w:rsidP="00E452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2020 года в учреждения. </w:t>
            </w:r>
          </w:p>
          <w:p w14:paraId="3E8903F6" w14:textId="77777777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Обсуждаем последние изменения в нормативном регулировании. </w:t>
            </w:r>
          </w:p>
          <w:p w14:paraId="2969BBA0" w14:textId="730501B0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применения бюджетной классификации.</w:t>
            </w:r>
          </w:p>
          <w:p w14:paraId="0579009B" w14:textId="1B8A97F6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Сценарии оптимизации и эффективного использования бюджетных средств.</w:t>
            </w:r>
          </w:p>
          <w:p w14:paraId="6EFC5774" w14:textId="04A1E05E" w:rsidR="00E4527E" w:rsidRPr="00E4527E" w:rsidRDefault="00E4527E" w:rsidP="00E452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bCs/>
                <w:sz w:val="24"/>
                <w:szCs w:val="24"/>
              </w:rPr>
              <w:t>Платная деятельность и перспективы в связи с рядом изменений, принятых правительством.</w:t>
            </w:r>
          </w:p>
          <w:p w14:paraId="61B3F746" w14:textId="2B212724" w:rsidR="00E4527E" w:rsidRPr="00E4527E" w:rsidRDefault="00E4527E" w:rsidP="00E452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bCs/>
                <w:sz w:val="24"/>
                <w:szCs w:val="24"/>
              </w:rPr>
              <w:t>Обзор практики применения федеральных стандартов учёта 2018-2021.</w:t>
            </w:r>
          </w:p>
          <w:p w14:paraId="50221544" w14:textId="724C7042" w:rsidR="00E4527E" w:rsidRPr="004243A3" w:rsidRDefault="00E4527E" w:rsidP="00E4527E">
            <w:pPr>
              <w:pStyle w:val="a3"/>
              <w:numPr>
                <w:ilvl w:val="1"/>
                <w:numId w:val="8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Новые изменения в действующих стандартах учета </w:t>
            </w:r>
          </w:p>
          <w:p w14:paraId="4696AD91" w14:textId="7D63A4DD" w:rsid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Спорные и сложные ситуации.</w:t>
            </w:r>
          </w:p>
          <w:p w14:paraId="54E88ECE" w14:textId="1F3B7B29" w:rsidR="00A349CD" w:rsidRPr="00676CD7" w:rsidRDefault="00E4527E" w:rsidP="00E4527E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E4527E" w:rsidRPr="00434631" w14:paraId="6EE9D888" w14:textId="77777777" w:rsidTr="00E4527E">
        <w:trPr>
          <w:trHeight w:val="59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1280B699" w14:textId="4FEBDFA4" w:rsidR="00E4527E" w:rsidRPr="00E4527E" w:rsidRDefault="00E4527E" w:rsidP="00E4527E">
            <w:pPr>
              <w:pStyle w:val="a5"/>
              <w:spacing w:after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9 </w:t>
            </w:r>
            <w:r w:rsidRPr="00E4527E">
              <w:rPr>
                <w:rFonts w:eastAsiaTheme="minorHAnsi"/>
                <w:b/>
                <w:bCs/>
                <w:iCs/>
                <w:lang w:eastAsia="en-US"/>
              </w:rPr>
              <w:t>сентября 2020 г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>.</w:t>
            </w:r>
          </w:p>
        </w:tc>
      </w:tr>
      <w:tr w:rsidR="00E4527E" w:rsidRPr="00434631" w14:paraId="7702486D" w14:textId="77777777" w:rsidTr="00E4527E">
        <w:trPr>
          <w:trHeight w:val="345"/>
        </w:trPr>
        <w:tc>
          <w:tcPr>
            <w:tcW w:w="10065" w:type="dxa"/>
            <w:vAlign w:val="bottom"/>
          </w:tcPr>
          <w:p w14:paraId="2BEE5063" w14:textId="77777777" w:rsidR="00E4527E" w:rsidRPr="004243A3" w:rsidRDefault="00E4527E" w:rsidP="00E45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Тема 1. </w:t>
            </w:r>
            <w:r w:rsidRPr="0042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применения стандартов учета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подготовится к новым стандартам учета 2021</w:t>
            </w:r>
          </w:p>
          <w:p w14:paraId="2AA12A37" w14:textId="77777777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Сложности в практической деятельности при первом применении стандартов.</w:t>
            </w:r>
          </w:p>
          <w:p w14:paraId="03DD43F2" w14:textId="0215C4B2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Что решено и что еще вызывает вопросы в практике применения стандартов учета.</w:t>
            </w:r>
          </w:p>
          <w:p w14:paraId="5A8444B9" w14:textId="77777777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Новации и сложности в учете</w:t>
            </w:r>
          </w:p>
          <w:p w14:paraId="1F4D54AF" w14:textId="77777777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Вопросы учета нефинансовых и финансовых активов по практике 2018-2020 года. На что обращают внимание ревизоры.</w:t>
            </w:r>
          </w:p>
          <w:p w14:paraId="74B6917E" w14:textId="2E56B37A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практических ситуаций по учету и применению стандартов. </w:t>
            </w:r>
          </w:p>
          <w:p w14:paraId="1AF87966" w14:textId="77777777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Роль профессионального суждения. Примеры оформления.</w:t>
            </w:r>
          </w:p>
          <w:p w14:paraId="495603D0" w14:textId="52F7970B" w:rsidR="00E4527E" w:rsidRPr="00E4527E" w:rsidRDefault="00E4527E" w:rsidP="00E4527E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  <w:p w14:paraId="553585FA" w14:textId="5673288D" w:rsidR="00E4527E" w:rsidRPr="004243A3" w:rsidRDefault="00E4527E" w:rsidP="00E4527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Производственный семинар на Янтарном комбинате (поселок Янтарный) по изучению технологического процесса добычи и обработки янтаря. Встречи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технологами, мастерами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экономистами комбината.</w:t>
            </w:r>
          </w:p>
          <w:p w14:paraId="0161A4BC" w14:textId="799A94B0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Вопросы   использования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97CC4" w14:textId="0E309A42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43516" w14:textId="79C1784A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E54FB7" w14:textId="0D9DCCAB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Оплата труда. Мотивация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002F2" w14:textId="02A84CFA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Маркетинговая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0AA4E" w14:textId="36D41EA4" w:rsidR="00E4527E" w:rsidRPr="00E4527E" w:rsidRDefault="00E4527E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</w:tr>
      <w:tr w:rsidR="00E4527E" w:rsidRPr="00434631" w14:paraId="3B21995D" w14:textId="77777777" w:rsidTr="00E80743">
        <w:trPr>
          <w:trHeight w:val="345"/>
        </w:trPr>
        <w:tc>
          <w:tcPr>
            <w:tcW w:w="10065" w:type="dxa"/>
            <w:shd w:val="clear" w:color="auto" w:fill="D9D9D9" w:themeFill="background1" w:themeFillShade="D9"/>
            <w:vAlign w:val="bottom"/>
          </w:tcPr>
          <w:p w14:paraId="4F270624" w14:textId="77777777" w:rsidR="00E4527E" w:rsidRPr="00E80743" w:rsidRDefault="00E80743" w:rsidP="00E80743">
            <w:pPr>
              <w:pStyle w:val="a5"/>
              <w:spacing w:after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80743">
              <w:rPr>
                <w:rFonts w:eastAsiaTheme="minorHAnsi"/>
                <w:b/>
                <w:bCs/>
                <w:iCs/>
                <w:lang w:eastAsia="en-US"/>
              </w:rPr>
              <w:lastRenderedPageBreak/>
              <w:t>10 сентября 2020 г.</w:t>
            </w:r>
          </w:p>
          <w:p w14:paraId="3F8A63C0" w14:textId="0BD43132" w:rsidR="00E80743" w:rsidRPr="00E80743" w:rsidRDefault="00E80743" w:rsidP="00E80743">
            <w:pPr>
              <w:pStyle w:val="a5"/>
              <w:spacing w:after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80743">
              <w:rPr>
                <w:rFonts w:eastAsiaTheme="minorHAnsi"/>
                <w:b/>
                <w:bCs/>
                <w:i/>
                <w:iCs/>
                <w:lang w:eastAsia="en-US"/>
              </w:rPr>
              <w:t>«Практические вопросы составления отчетности, налогообложения и организации учетного процесса в новых условиях»</w:t>
            </w:r>
          </w:p>
        </w:tc>
      </w:tr>
      <w:tr w:rsidR="00E4527E" w:rsidRPr="00434631" w14:paraId="67F7BC0D" w14:textId="77777777" w:rsidTr="00E4527E">
        <w:trPr>
          <w:trHeight w:val="345"/>
        </w:trPr>
        <w:tc>
          <w:tcPr>
            <w:tcW w:w="10065" w:type="dxa"/>
            <w:vAlign w:val="bottom"/>
          </w:tcPr>
          <w:p w14:paraId="548292F0" w14:textId="043D1C6D" w:rsidR="00E80743" w:rsidRPr="00E80743" w:rsidRDefault="00E80743" w:rsidP="00E80743">
            <w:pPr>
              <w:pStyle w:val="a3"/>
              <w:numPr>
                <w:ilvl w:val="0"/>
                <w:numId w:val="22"/>
              </w:numPr>
              <w:tabs>
                <w:tab w:val="left" w:pos="387"/>
              </w:tabs>
              <w:spacing w:after="0" w:line="240" w:lineRule="auto"/>
              <w:ind w:left="315" w:hanging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 2020 года.</w:t>
            </w:r>
          </w:p>
          <w:p w14:paraId="304BD662" w14:textId="77777777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Обзор основных изменений. </w:t>
            </w:r>
          </w:p>
          <w:p w14:paraId="686C353B" w14:textId="77777777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документооборота и заверение отчетности электронной подписью (федеральные законы от 26.07.2019 № 247-ФЗ и от 28.11.2018 № 444-ФЗ (ред. 26.07.2019)) Изменения в № 63-ФЗ. Проблемы 2020 года и пути их решения</w:t>
            </w:r>
          </w:p>
          <w:p w14:paraId="1A430B27" w14:textId="77777777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отчетности при централизации. Зоны ответственности</w:t>
            </w:r>
          </w:p>
          <w:p w14:paraId="190F8E2B" w14:textId="77777777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Рекомендации по заполнению отдельных форм отчетности</w:t>
            </w:r>
          </w:p>
          <w:p w14:paraId="656CAA49" w14:textId="6D1FFCA0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1648230"/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Типичные нарушения.</w:t>
            </w:r>
            <w:bookmarkEnd w:id="6"/>
          </w:p>
          <w:p w14:paraId="2D746CC0" w14:textId="23339173" w:rsidR="00E80743" w:rsidRPr="00E80743" w:rsidRDefault="00E80743" w:rsidP="00E80743">
            <w:pPr>
              <w:pStyle w:val="a3"/>
              <w:numPr>
                <w:ilvl w:val="0"/>
                <w:numId w:val="22"/>
              </w:numPr>
              <w:tabs>
                <w:tab w:val="left" w:pos="387"/>
              </w:tabs>
              <w:spacing w:after="0" w:line="240" w:lineRule="auto"/>
              <w:ind w:left="315" w:hanging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bCs/>
                <w:sz w:val="24"/>
                <w:szCs w:val="24"/>
              </w:rPr>
              <w:t>Как будет осуществляться централизация учета. Перспективы развития системы электронного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7CC45C" w14:textId="0C5FB9A1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Как обеспечат совместимость информационных государственных и муниципальных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5E99E" w14:textId="288BE05B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Опыт и проблемы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централизованных бухгалтерий.</w:t>
            </w:r>
          </w:p>
          <w:p w14:paraId="75375EB0" w14:textId="5880D798" w:rsidR="00E80743" w:rsidRPr="00E80743" w:rsidRDefault="00E80743" w:rsidP="00E80743">
            <w:pPr>
              <w:pStyle w:val="a3"/>
              <w:numPr>
                <w:ilvl w:val="0"/>
                <w:numId w:val="22"/>
              </w:numPr>
              <w:tabs>
                <w:tab w:val="left" w:pos="387"/>
              </w:tabs>
              <w:spacing w:after="0" w:line="240" w:lineRule="auto"/>
              <w:ind w:left="315" w:hanging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в 2020 году.</w:t>
            </w:r>
          </w:p>
          <w:p w14:paraId="68388996" w14:textId="77777777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Практика по налогам в учреждениях в 2020 году.</w:t>
            </w:r>
          </w:p>
          <w:p w14:paraId="5C031EE0" w14:textId="0B2E92BD" w:rsid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  <w:p w14:paraId="7EC459FA" w14:textId="71C7DC16" w:rsid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прибыль.</w:t>
            </w:r>
          </w:p>
          <w:p w14:paraId="4DBCCD85" w14:textId="2F210A60" w:rsid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55157" w14:textId="12B3712D" w:rsid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налог.</w:t>
            </w:r>
          </w:p>
          <w:p w14:paraId="35AE5145" w14:textId="090976E2" w:rsid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095A9" w14:textId="005B9E57" w:rsid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траховые взносы.</w:t>
            </w:r>
          </w:p>
          <w:p w14:paraId="292A6D2E" w14:textId="77777777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Как без ошибок заполнять декларации.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зменения в декларациях.</w:t>
            </w:r>
          </w:p>
          <w:p w14:paraId="5BAB500E" w14:textId="55D62A59" w:rsidR="00E80743" w:rsidRPr="00F1322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Какие документы и в какие сроки сдавать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2B1AD3" w14:textId="3135C725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Камеральные и выездные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проверки. Права и ответственность. </w:t>
            </w:r>
          </w:p>
          <w:p w14:paraId="0AD8A6F4" w14:textId="77777777" w:rsidR="00E4527E" w:rsidRDefault="00E80743" w:rsidP="00E4527E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Обзор практики налогообложения при ведении платной деятельности. Сложные практические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79263" w14:textId="0099B47D" w:rsidR="00E80743" w:rsidRPr="00E80743" w:rsidRDefault="00E80743" w:rsidP="00E80743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E4527E" w:rsidRPr="00434631" w14:paraId="16E832B6" w14:textId="77777777" w:rsidTr="00E80743">
        <w:trPr>
          <w:trHeight w:val="345"/>
        </w:trPr>
        <w:tc>
          <w:tcPr>
            <w:tcW w:w="10065" w:type="dxa"/>
            <w:shd w:val="clear" w:color="auto" w:fill="D9D9D9" w:themeFill="background1" w:themeFillShade="D9"/>
            <w:vAlign w:val="bottom"/>
          </w:tcPr>
          <w:p w14:paraId="7E7BD014" w14:textId="21B69E63" w:rsidR="00E80743" w:rsidRPr="00E80743" w:rsidRDefault="00E80743" w:rsidP="00E80743">
            <w:pPr>
              <w:pStyle w:val="a5"/>
              <w:spacing w:after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80743">
              <w:rPr>
                <w:rFonts w:eastAsiaTheme="minorHAnsi"/>
                <w:b/>
                <w:bCs/>
                <w:iCs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>1</w:t>
            </w:r>
            <w:r w:rsidRPr="00E80743">
              <w:rPr>
                <w:rFonts w:eastAsiaTheme="minorHAnsi"/>
                <w:b/>
                <w:bCs/>
                <w:iCs/>
                <w:lang w:eastAsia="en-US"/>
              </w:rPr>
              <w:t xml:space="preserve"> сентября 2020 г.</w:t>
            </w:r>
          </w:p>
          <w:p w14:paraId="6E74EE55" w14:textId="079EBDBA" w:rsidR="00E4527E" w:rsidRPr="004243A3" w:rsidRDefault="00E80743" w:rsidP="00E8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0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«Контроль и аудит в учреждениях. Основные изменения и практика применения»</w:t>
            </w:r>
          </w:p>
        </w:tc>
      </w:tr>
      <w:tr w:rsidR="00E4527E" w:rsidRPr="00434631" w14:paraId="1E2BD7A7" w14:textId="77777777" w:rsidTr="00E4527E">
        <w:trPr>
          <w:trHeight w:val="345"/>
        </w:trPr>
        <w:tc>
          <w:tcPr>
            <w:tcW w:w="10065" w:type="dxa"/>
            <w:vAlign w:val="bottom"/>
          </w:tcPr>
          <w:p w14:paraId="63D8DA72" w14:textId="7BD0A685" w:rsidR="00E80743" w:rsidRPr="00E80743" w:rsidRDefault="00E80743" w:rsidP="00E80743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80743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Внутренний финансовый контроль и внутренний финансовый аудит. </w:t>
            </w:r>
            <w:r w:rsidRPr="00E8074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Вопросы организации и осуществления внутреннего финансового контроля и аудита (цели и задачи осуществления ВФК и ВФА). Стандарты ВФА.</w:t>
            </w:r>
          </w:p>
          <w:p w14:paraId="11413590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Внутренние бюджетные процедуры, оценка рисков.</w:t>
            </w:r>
          </w:p>
          <w:p w14:paraId="0DB0893E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Риск-ориентированное планирование внутреннего финансового аудита.</w:t>
            </w:r>
          </w:p>
          <w:p w14:paraId="488DBE47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Подтверждение достоверности бюджетной отчетности с учетом централизации бюджетного учета.</w:t>
            </w:r>
          </w:p>
          <w:p w14:paraId="00C990D3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Типичные ошибки, выявляемые при проведении внутреннего финансового аудита.</w:t>
            </w:r>
          </w:p>
          <w:p w14:paraId="4FC598C3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государственного финансового контроля и подразделений ВФА (проведение анализов по ст. 157 БК РФ).</w:t>
            </w:r>
          </w:p>
          <w:p w14:paraId="6A824DD3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менеджмента.</w:t>
            </w:r>
          </w:p>
          <w:p w14:paraId="23F08CEB" w14:textId="43DC84DF" w:rsidR="00E80743" w:rsidRPr="00E80743" w:rsidRDefault="00E80743" w:rsidP="00E80743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</w:pPr>
            <w:r w:rsidRPr="00E80743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Внутренний государственный и муниципальный финансовый контроль:</w:t>
            </w:r>
          </w:p>
          <w:p w14:paraId="5E5AD11C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(муниципальный) финансовый контроль: </w:t>
            </w:r>
          </w:p>
          <w:p w14:paraId="5D1512C9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регулирование. </w:t>
            </w:r>
          </w:p>
          <w:p w14:paraId="0C7E8D47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полномочий при осуществлении </w:t>
            </w:r>
            <w:proofErr w:type="spellStart"/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госфинконтроля</w:t>
            </w:r>
            <w:proofErr w:type="spellEnd"/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, особенности их осуществления с учетом объектов контроля (межбюджетные трансферты, учреждения, юр. лица — получатели субсидий).</w:t>
            </w:r>
          </w:p>
          <w:p w14:paraId="6DFE919D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бюджетных мер принуждения. Актуальные вопросы проверок </w:t>
            </w:r>
          </w:p>
          <w:p w14:paraId="5A253669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Практика выявленных нарушений, ответственность за них.</w:t>
            </w:r>
          </w:p>
          <w:p w14:paraId="60A53614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Права и обязанности объектов контроля при осуществлении контрольной деятельности.</w:t>
            </w:r>
          </w:p>
          <w:p w14:paraId="3D189899" w14:textId="77777777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Переход на новые федеральные Стандарты внутреннего государственного (муниципального) финансового контроля.</w:t>
            </w:r>
          </w:p>
          <w:p w14:paraId="73A2FEAB" w14:textId="71A1C588" w:rsidR="00E80743" w:rsidRPr="00E80743" w:rsidRDefault="00E80743" w:rsidP="00E80743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работников финансовых служб в новых экономических условиях.</w:t>
            </w:r>
          </w:p>
          <w:p w14:paraId="4F10E533" w14:textId="3B820E48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Как правильно подготовится к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5635B1C3" w14:textId="076AB009" w:rsidR="00E80743" w:rsidRP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Как действовать если есть противоречия в нормативно- правовых 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176AE" w14:textId="00118D9C" w:rsidR="00E80743" w:rsidRPr="00E80743" w:rsidRDefault="00E80743" w:rsidP="00E80743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Закупочной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E62E02F" w14:textId="77777777" w:rsidR="00E80743" w:rsidRPr="004243A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Разбор практических изменений.</w:t>
            </w:r>
          </w:p>
          <w:p w14:paraId="523F1EEC" w14:textId="77777777" w:rsidR="00E80743" w:rsidRDefault="00E80743" w:rsidP="00E80743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</w:t>
            </w:r>
          </w:p>
          <w:p w14:paraId="64EE1F18" w14:textId="7447841C" w:rsidR="00E4527E" w:rsidRPr="00E80743" w:rsidRDefault="00E80743" w:rsidP="00E4527E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Заключительное тестирование. Подведение итогов семинара. </w:t>
            </w:r>
          </w:p>
        </w:tc>
      </w:tr>
    </w:tbl>
    <w:p w14:paraId="17C4B83B" w14:textId="7E2235C4" w:rsidR="00317C4D" w:rsidRPr="00317C4D" w:rsidRDefault="00317C4D" w:rsidP="003F558E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27B8EA59" w14:textId="2B49AA6D" w:rsidR="00E80743" w:rsidRPr="00873DC4" w:rsidRDefault="00E80743" w:rsidP="00E80743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873DC4">
        <w:rPr>
          <w:rFonts w:ascii="Times New Roman" w:hAnsi="Times New Roman" w:cs="Times New Roman"/>
          <w:b/>
        </w:rPr>
        <w:t>Стоимость курса</w:t>
      </w:r>
      <w:r w:rsidRPr="00873DC4">
        <w:rPr>
          <w:rFonts w:ascii="Times New Roman" w:hAnsi="Times New Roman" w:cs="Times New Roman"/>
        </w:rPr>
        <w:t xml:space="preserve"> за одного слушателя </w:t>
      </w:r>
      <w:r w:rsidRPr="00873DC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</w:t>
      </w:r>
      <w:r w:rsidRPr="00873D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873DC4">
        <w:rPr>
          <w:rFonts w:ascii="Times New Roman" w:hAnsi="Times New Roman" w:cs="Times New Roman"/>
          <w:b/>
        </w:rPr>
        <w:t xml:space="preserve">00 (Тридцать </w:t>
      </w:r>
      <w:r>
        <w:rPr>
          <w:rFonts w:ascii="Times New Roman" w:hAnsi="Times New Roman" w:cs="Times New Roman"/>
          <w:b/>
        </w:rPr>
        <w:t>пять</w:t>
      </w:r>
      <w:r w:rsidRPr="00873DC4">
        <w:rPr>
          <w:rFonts w:ascii="Times New Roman" w:hAnsi="Times New Roman" w:cs="Times New Roman"/>
          <w:b/>
        </w:rPr>
        <w:t xml:space="preserve"> тысячи </w:t>
      </w:r>
      <w:r>
        <w:rPr>
          <w:rFonts w:ascii="Times New Roman" w:hAnsi="Times New Roman" w:cs="Times New Roman"/>
          <w:b/>
        </w:rPr>
        <w:t>пятьсот</w:t>
      </w:r>
      <w:r w:rsidRPr="00873DC4">
        <w:rPr>
          <w:rFonts w:ascii="Times New Roman" w:hAnsi="Times New Roman" w:cs="Times New Roman"/>
          <w:b/>
        </w:rPr>
        <w:t xml:space="preserve">) </w:t>
      </w:r>
      <w:r w:rsidRPr="00873DC4">
        <w:rPr>
          <w:rFonts w:ascii="Times New Roman" w:hAnsi="Times New Roman" w:cs="Times New Roman"/>
        </w:rPr>
        <w:t>рублей, без НДС.</w:t>
      </w:r>
    </w:p>
    <w:p w14:paraId="7D45A280" w14:textId="77777777" w:rsidR="00346DCF" w:rsidRPr="00346DCF" w:rsidRDefault="00346DCF" w:rsidP="00E8074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031D0A" w14:textId="702CAF15" w:rsidR="00E80743" w:rsidRPr="00873DC4" w:rsidRDefault="00E80743" w:rsidP="00E8074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873DC4">
        <w:rPr>
          <w:rFonts w:ascii="Times New Roman" w:hAnsi="Times New Roman" w:cs="Times New Roman"/>
          <w:b/>
        </w:rPr>
        <w:t xml:space="preserve">Стоимость одного дня </w:t>
      </w:r>
      <w:r w:rsidRPr="00873DC4">
        <w:rPr>
          <w:rFonts w:ascii="Times New Roman" w:hAnsi="Times New Roman" w:cs="Times New Roman"/>
        </w:rPr>
        <w:t>за слушателя</w:t>
      </w:r>
      <w:r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  <w:b/>
        </w:rPr>
        <w:t> 8</w:t>
      </w:r>
      <w:r w:rsidRPr="00873DC4">
        <w:rPr>
          <w:rFonts w:ascii="Times New Roman" w:hAnsi="Times New Roman" w:cs="Times New Roman"/>
          <w:b/>
        </w:rPr>
        <w:t>00 (</w:t>
      </w:r>
      <w:r>
        <w:rPr>
          <w:rFonts w:ascii="Times New Roman" w:hAnsi="Times New Roman" w:cs="Times New Roman"/>
          <w:b/>
        </w:rPr>
        <w:t>Семь</w:t>
      </w:r>
      <w:r w:rsidRPr="00873DC4">
        <w:rPr>
          <w:rFonts w:ascii="Times New Roman" w:hAnsi="Times New Roman" w:cs="Times New Roman"/>
          <w:b/>
        </w:rPr>
        <w:t xml:space="preserve"> тысяч </w:t>
      </w:r>
      <w:r>
        <w:rPr>
          <w:rFonts w:ascii="Times New Roman" w:hAnsi="Times New Roman" w:cs="Times New Roman"/>
          <w:b/>
        </w:rPr>
        <w:t>восемьсот</w:t>
      </w:r>
      <w:r w:rsidRPr="00873DC4">
        <w:rPr>
          <w:rFonts w:ascii="Times New Roman" w:hAnsi="Times New Roman" w:cs="Times New Roman"/>
          <w:b/>
        </w:rPr>
        <w:t xml:space="preserve">) </w:t>
      </w:r>
      <w:r w:rsidRPr="00E80743">
        <w:rPr>
          <w:rFonts w:ascii="Times New Roman" w:hAnsi="Times New Roman" w:cs="Times New Roman"/>
        </w:rPr>
        <w:t>рублей,</w:t>
      </w:r>
      <w:r w:rsidRPr="00873DC4">
        <w:rPr>
          <w:rFonts w:ascii="Times New Roman" w:hAnsi="Times New Roman" w:cs="Times New Roman"/>
        </w:rPr>
        <w:t xml:space="preserve"> НДС не облагается</w:t>
      </w:r>
      <w:r w:rsidRPr="00873DC4">
        <w:rPr>
          <w:rFonts w:ascii="Times New Roman" w:hAnsi="Times New Roman" w:cs="Times New Roman"/>
          <w:b/>
        </w:rPr>
        <w:t>.</w:t>
      </w:r>
    </w:p>
    <w:p w14:paraId="1E7DF821" w14:textId="77777777" w:rsidR="00E80743" w:rsidRPr="00873DC4" w:rsidRDefault="00E80743" w:rsidP="00E80743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873DC4">
        <w:rPr>
          <w:rFonts w:ascii="Times New Roman" w:hAnsi="Times New Roman" w:cs="Times New Roman"/>
        </w:rPr>
        <w:t xml:space="preserve">В стоимость включаются кофе-брейки и методические материалы в бумажном в электронном виде, экскурсионная программа. </w:t>
      </w:r>
    </w:p>
    <w:p w14:paraId="5CFE89A3" w14:textId="77777777" w:rsidR="00346DCF" w:rsidRPr="00F96549" w:rsidRDefault="00346DCF" w:rsidP="00346DC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0D5AB6" w14:textId="68F54753" w:rsidR="00346DCF" w:rsidRPr="00F96549" w:rsidRDefault="00346DCF" w:rsidP="00F9654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49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14:paraId="24BE3523" w14:textId="41EBAA1B" w:rsidR="00346DCF" w:rsidRPr="00346DCF" w:rsidRDefault="00346DCF" w:rsidP="00F9654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Раздаточный материал в бумажном и электронном формате.</w:t>
      </w:r>
    </w:p>
    <w:p w14:paraId="215DCE5D" w14:textId="6A59401C" w:rsidR="00346DCF" w:rsidRPr="004243A3" w:rsidRDefault="00346DCF" w:rsidP="00F9654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первый день семинара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э</w:t>
      </w: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кскурсия по историческому городу Зеленоградску. История и традиции. Зеленоградск один из самых красивых и развивающихся городов России. Старое название </w:t>
      </w:r>
      <w:proofErr w:type="spellStart"/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Кранц</w:t>
      </w:r>
      <w:proofErr w:type="spellEnd"/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(императорский курорт).</w:t>
      </w:r>
    </w:p>
    <w:p w14:paraId="26C27BE3" w14:textId="77777777" w:rsidR="00346DCF" w:rsidRPr="004243A3" w:rsidRDefault="00346DCF" w:rsidP="00F9654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оездка в Балтийск (самая западная точка России). Балтийск -  Гордость Россий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</w:t>
      </w: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кого флота. Посвящается 75-летию Великой Победы. </w:t>
      </w:r>
    </w:p>
    <w:p w14:paraId="0E176C7D" w14:textId="1FA41ADF" w:rsidR="00346DCF" w:rsidRPr="004243A3" w:rsidRDefault="00346DCF" w:rsidP="00F9654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Поездка в поселок Янтарный (изучение процесса добы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чи</w:t>
      </w: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янтаря)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Посещение карьера.</w:t>
      </w:r>
    </w:p>
    <w:p w14:paraId="105DE902" w14:textId="4326A21D" w:rsidR="00346DCF" w:rsidRPr="00346DCF" w:rsidRDefault="00346DCF" w:rsidP="00F9654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Поездка на Янтарный комбинат. Тема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Экономические вопросы деятельности комбината.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Посещение цехов и подразделений комбината </w:t>
      </w: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 желанию посещение музея Янтаря, где представлены уникальные коллекции, а также магазина продукции комбината)</w:t>
      </w:r>
    </w:p>
    <w:p w14:paraId="291837E0" w14:textId="08E9B211" w:rsidR="00346DCF" w:rsidRDefault="00346DCF" w:rsidP="00F9654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Поездка на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уршскую</w:t>
      </w: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 Косу. Уникальный природный заповедник. Мировое признание.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Тема экология и развитие региона. Вопросы финансирования.</w:t>
      </w:r>
    </w:p>
    <w:p w14:paraId="0860EB01" w14:textId="79517B51" w:rsidR="00346DCF" w:rsidRDefault="00346DCF" w:rsidP="00F9654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</w:t>
      </w: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жедневные обеды и кофе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 w:rsidRPr="004243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брейки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14:paraId="627A80B9" w14:textId="77777777" w:rsidR="00F96549" w:rsidRDefault="00F96549" w:rsidP="00346DC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</w:p>
    <w:p w14:paraId="09478220" w14:textId="4FC5632C" w:rsidR="00346DCF" w:rsidRPr="00F96549" w:rsidRDefault="00346DCF" w:rsidP="00346DC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49">
        <w:rPr>
          <w:rFonts w:ascii="Times New Roman" w:hAnsi="Times New Roman" w:cs="Times New Roman"/>
          <w:b/>
          <w:sz w:val="24"/>
          <w:szCs w:val="24"/>
        </w:rPr>
        <w:t>В стоимость не входит проезд и проживание.</w:t>
      </w:r>
    </w:p>
    <w:p w14:paraId="4FFD9EE4" w14:textId="77777777" w:rsidR="00F96549" w:rsidRDefault="00F96549" w:rsidP="00F9654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E601A" w14:textId="286F46D8" w:rsidR="00346DCF" w:rsidRPr="00F96549" w:rsidRDefault="00346DCF" w:rsidP="00F965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6549">
        <w:rPr>
          <w:rFonts w:ascii="Times New Roman" w:hAnsi="Times New Roman" w:cs="Times New Roman"/>
          <w:b/>
          <w:sz w:val="24"/>
          <w:szCs w:val="24"/>
        </w:rPr>
        <w:t xml:space="preserve">Документы об обучении: </w:t>
      </w:r>
      <w:r w:rsidRPr="00F96549">
        <w:rPr>
          <w:rFonts w:ascii="Times New Roman" w:hAnsi="Times New Roman" w:cs="Times New Roman"/>
          <w:sz w:val="24"/>
          <w:szCs w:val="24"/>
        </w:rPr>
        <w:t xml:space="preserve">выдается удостоверение о повышении квалификации установленного образца (при обучении от 16 часов), свидетельство об участии (при обучении менее 16 часов). </w:t>
      </w:r>
    </w:p>
    <w:p w14:paraId="47D0984B" w14:textId="77777777" w:rsidR="00F96549" w:rsidRDefault="00F96549" w:rsidP="00F9654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FA3EA" w14:textId="2F897815" w:rsidR="00317C4D" w:rsidRPr="00F96549" w:rsidRDefault="00317C4D" w:rsidP="00F965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6549">
        <w:rPr>
          <w:rFonts w:ascii="Times New Roman" w:hAnsi="Times New Roman" w:cs="Times New Roman"/>
          <w:b/>
          <w:sz w:val="24"/>
          <w:szCs w:val="24"/>
        </w:rPr>
        <w:t>Административная информация:</w:t>
      </w:r>
      <w:r w:rsidRPr="00F96549">
        <w:rPr>
          <w:rFonts w:ascii="Times New Roman" w:hAnsi="Times New Roman" w:cs="Times New Roman"/>
          <w:sz w:val="24"/>
          <w:szCs w:val="24"/>
        </w:rPr>
        <w:t xml:space="preserve"> по вопросам регистрации и оформлению договоров обращаться к Ивановой Марии по тел. </w:t>
      </w:r>
      <w:r w:rsidR="00D83F1B" w:rsidRPr="00F96549">
        <w:rPr>
          <w:rFonts w:ascii="Times New Roman" w:hAnsi="Times New Roman" w:cs="Times New Roman"/>
          <w:sz w:val="24"/>
          <w:szCs w:val="24"/>
        </w:rPr>
        <w:t xml:space="preserve">+7 967 198 65 34; раб. телефон </w:t>
      </w:r>
      <w:r w:rsidRPr="00F96549">
        <w:rPr>
          <w:rFonts w:ascii="Times New Roman" w:hAnsi="Times New Roman" w:cs="Times New Roman"/>
          <w:sz w:val="24"/>
          <w:szCs w:val="24"/>
        </w:rPr>
        <w:t>+7-495-921-2273</w:t>
      </w:r>
      <w:r w:rsidRPr="00F965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549">
        <w:rPr>
          <w:rFonts w:ascii="Times New Roman" w:hAnsi="Times New Roman" w:cs="Times New Roman"/>
          <w:sz w:val="24"/>
          <w:szCs w:val="24"/>
        </w:rPr>
        <w:t>(многоканальный);</w:t>
      </w:r>
    </w:p>
    <w:p w14:paraId="0E4032EF" w14:textId="77777777" w:rsidR="00317C4D" w:rsidRPr="00F96549" w:rsidRDefault="00317C4D" w:rsidP="00F965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6549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11" w:history="1">
        <w:r w:rsidRPr="00F96549">
          <w:rPr>
            <w:rStyle w:val="a8"/>
            <w:rFonts w:ascii="Times New Roman" w:hAnsi="Times New Roman"/>
            <w:sz w:val="24"/>
            <w:szCs w:val="24"/>
          </w:rPr>
          <w:t>seminar2@educenter.ru</w:t>
        </w:r>
      </w:hyperlink>
      <w:r w:rsidRPr="00F96549">
        <w:rPr>
          <w:rFonts w:ascii="Times New Roman" w:hAnsi="Times New Roman" w:cs="Times New Roman"/>
          <w:sz w:val="24"/>
          <w:szCs w:val="24"/>
        </w:rPr>
        <w:t xml:space="preserve"> ; интернет-сайт: </w:t>
      </w:r>
      <w:hyperlink r:id="rId12" w:history="1">
        <w:r w:rsidRPr="00F96549">
          <w:rPr>
            <w:rStyle w:val="a8"/>
            <w:rFonts w:ascii="Times New Roman" w:hAnsi="Times New Roman"/>
            <w:sz w:val="24"/>
            <w:szCs w:val="24"/>
          </w:rPr>
          <w:t>www.educenter.ru</w:t>
        </w:r>
      </w:hyperlink>
      <w:r w:rsidRPr="00F9654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EBEB739" w14:textId="77777777" w:rsidR="00346DCF" w:rsidRDefault="00346DCF" w:rsidP="00346DC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DCF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Pr="00873DC4">
        <w:rPr>
          <w:rFonts w:ascii="Times New Roman" w:hAnsi="Times New Roman" w:cs="Times New Roman"/>
          <w:shd w:val="clear" w:color="auto" w:fill="FFFFFF"/>
        </w:rPr>
        <w:t xml:space="preserve"> </w:t>
      </w:r>
      <w:r w:rsidRPr="00346DCF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гостиницы «</w:t>
      </w:r>
      <w:proofErr w:type="spellStart"/>
      <w:r w:rsidRPr="00346DCF">
        <w:rPr>
          <w:rFonts w:ascii="Times New Roman" w:hAnsi="Times New Roman" w:cs="Times New Roman"/>
          <w:sz w:val="24"/>
          <w:szCs w:val="24"/>
          <w:shd w:val="clear" w:color="auto" w:fill="FFFFFF"/>
        </w:rPr>
        <w:t>Самбия</w:t>
      </w:r>
      <w:proofErr w:type="spellEnd"/>
      <w:r w:rsidRPr="00346DCF">
        <w:rPr>
          <w:rFonts w:ascii="Times New Roman" w:hAnsi="Times New Roman" w:cs="Times New Roman"/>
          <w:sz w:val="24"/>
          <w:szCs w:val="24"/>
          <w:shd w:val="clear" w:color="auto" w:fill="FFFFFF"/>
        </w:rPr>
        <w:t>»: </w:t>
      </w:r>
      <w:hyperlink r:id="rId13" w:tgtFrame="_blank" w:history="1">
        <w:r w:rsidRPr="00346DCF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Калининградская обл., Зеленоградский р-н, Зеленоградск г., ул. Володарского, 20</w:t>
        </w:r>
      </w:hyperlink>
    </w:p>
    <w:p w14:paraId="5A05E75B" w14:textId="77777777" w:rsidR="00F96549" w:rsidRDefault="00F96549" w:rsidP="00346DC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2536BF04" w14:textId="1647C2B9" w:rsidR="00346DCF" w:rsidRDefault="00346DCF" w:rsidP="00346DC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ПРОЖИВАНИЕ</w:t>
      </w: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14:paraId="6F2A0410" w14:textId="359A8C26" w:rsidR="00346DCF" w:rsidRDefault="00346DCF" w:rsidP="00346DC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Проживание в гостинице САМБИЯ с 7 сентября 2020 г при двухместном размещении за двоих человек составляет 2500 рублей с завтраками. Бесплатное посещение бассейнов. Гостиница востребована. Внимательный   персонал, комфортабельный конференц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зал и прекрасные условия проживания.</w:t>
      </w:r>
    </w:p>
    <w:p w14:paraId="04FF5630" w14:textId="39EB9EAE" w:rsidR="00B61D26" w:rsidRPr="00F96549" w:rsidRDefault="00B61D26" w:rsidP="00346DC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Бронирование осуществляется самостоятельно</w:t>
      </w:r>
    </w:p>
    <w:p w14:paraId="39EAC58F" w14:textId="77777777" w:rsidR="00346DCF" w:rsidRPr="00B61D26" w:rsidRDefault="00346DCF" w:rsidP="00346DC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61D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ПРОЕЗД </w:t>
      </w:r>
    </w:p>
    <w:p w14:paraId="7EA9E094" w14:textId="3B1BBB6D" w:rsidR="00346DCF" w:rsidRPr="00346DCF" w:rsidRDefault="00346DCF" w:rsidP="00346DCF">
      <w:pPr>
        <w:shd w:val="clear" w:color="auto" w:fill="FFFFFF"/>
        <w:spacing w:after="0" w:line="240" w:lineRule="auto"/>
        <w:ind w:left="11" w:hanging="57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От аэропорта до </w:t>
      </w:r>
      <w:r w:rsidRPr="00F9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гостиницы </w:t>
      </w:r>
      <w:r w:rsidR="00B61D26" w:rsidRPr="00F9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</w:t>
      </w:r>
      <w:r w:rsidRPr="00F9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</w:t>
      </w: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на такси. Имеется воз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можность проезда на поезде или </w:t>
      </w: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автобусе.</w:t>
      </w:r>
    </w:p>
    <w:p w14:paraId="5619819B" w14:textId="55EEC4CA" w:rsidR="00346DCF" w:rsidRPr="00346DCF" w:rsidRDefault="00346DCF" w:rsidP="00346DCF">
      <w:pPr>
        <w:shd w:val="clear" w:color="auto" w:fill="FFFFFF"/>
        <w:spacing w:after="0" w:line="240" w:lineRule="auto"/>
        <w:ind w:left="11" w:hanging="57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 центра Калининграда на маршрутном такси – 30 минут.</w:t>
      </w:r>
    </w:p>
    <w:p w14:paraId="2B8DEA41" w14:textId="5BEFDE98" w:rsidR="00346DCF" w:rsidRPr="00346DCF" w:rsidRDefault="00346DCF" w:rsidP="00346DCF">
      <w:pPr>
        <w:shd w:val="clear" w:color="auto" w:fill="FFFFFF"/>
        <w:spacing w:after="0" w:line="240" w:lineRule="auto"/>
        <w:ind w:left="11" w:hanging="57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До Светлогорска    40-50 минут в зависимости от транспорта. </w:t>
      </w:r>
    </w:p>
    <w:p w14:paraId="7E609C5F" w14:textId="2935FB38" w:rsidR="00346DCF" w:rsidRPr="00346DCF" w:rsidRDefault="00346DCF" w:rsidP="00346DCF">
      <w:pPr>
        <w:shd w:val="clear" w:color="auto" w:fill="FFFFFF"/>
        <w:spacing w:after="0" w:line="240" w:lineRule="auto"/>
        <w:ind w:left="11" w:hanging="57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 Янтарного комбината 35 минут</w:t>
      </w:r>
    </w:p>
    <w:p w14:paraId="5B5BE3C4" w14:textId="0F4C8851" w:rsidR="00346DCF" w:rsidRPr="00346DCF" w:rsidRDefault="00346DCF" w:rsidP="00346DCF">
      <w:pPr>
        <w:shd w:val="clear" w:color="auto" w:fill="FFFFFF"/>
        <w:spacing w:after="0" w:line="240" w:lineRule="auto"/>
        <w:ind w:left="11" w:hanging="57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 Балтийска 1 час (50 км)</w:t>
      </w:r>
    </w:p>
    <w:p w14:paraId="6F3DCEC3" w14:textId="1E69963D" w:rsidR="00346DCF" w:rsidRPr="00346DCF" w:rsidRDefault="00346DCF" w:rsidP="00346DCF">
      <w:pPr>
        <w:shd w:val="clear" w:color="auto" w:fill="FFFFFF"/>
        <w:spacing w:after="0" w:line="240" w:lineRule="auto"/>
        <w:ind w:left="11" w:hanging="57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46D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 Куршской Косы 30 минут</w:t>
      </w:r>
    </w:p>
    <w:p w14:paraId="2E6D11DD" w14:textId="53B569CA" w:rsidR="00434631" w:rsidRDefault="00434631">
      <w:pPr>
        <w:rPr>
          <w:rFonts w:ascii="Times New Roman" w:hAnsi="Times New Roman" w:cs="Times New Roman"/>
          <w:sz w:val="24"/>
          <w:szCs w:val="24"/>
        </w:rPr>
      </w:pPr>
    </w:p>
    <w:sectPr w:rsidR="00434631" w:rsidSect="00E4527E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56"/>
    <w:multiLevelType w:val="hybridMultilevel"/>
    <w:tmpl w:val="88E0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071"/>
    <w:multiLevelType w:val="hybridMultilevel"/>
    <w:tmpl w:val="15E0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DBA"/>
    <w:multiLevelType w:val="multilevel"/>
    <w:tmpl w:val="58E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17363"/>
    <w:multiLevelType w:val="hybridMultilevel"/>
    <w:tmpl w:val="12E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505B"/>
    <w:multiLevelType w:val="hybridMultilevel"/>
    <w:tmpl w:val="0F327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C3D"/>
    <w:multiLevelType w:val="hybridMultilevel"/>
    <w:tmpl w:val="E6608D46"/>
    <w:lvl w:ilvl="0" w:tplc="0A2A27CC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3504"/>
    <w:multiLevelType w:val="hybridMultilevel"/>
    <w:tmpl w:val="2504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978D4"/>
    <w:multiLevelType w:val="multilevel"/>
    <w:tmpl w:val="7FD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67BE5"/>
    <w:multiLevelType w:val="hybridMultilevel"/>
    <w:tmpl w:val="E91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277F"/>
    <w:multiLevelType w:val="hybridMultilevel"/>
    <w:tmpl w:val="EFFC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46971"/>
    <w:multiLevelType w:val="multilevel"/>
    <w:tmpl w:val="C0D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8548F"/>
    <w:multiLevelType w:val="hybridMultilevel"/>
    <w:tmpl w:val="725E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C524F"/>
    <w:multiLevelType w:val="hybridMultilevel"/>
    <w:tmpl w:val="DA1C2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770C4"/>
    <w:multiLevelType w:val="hybridMultilevel"/>
    <w:tmpl w:val="BBC4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0D60"/>
    <w:multiLevelType w:val="hybridMultilevel"/>
    <w:tmpl w:val="AEBC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710BD"/>
    <w:multiLevelType w:val="hybridMultilevel"/>
    <w:tmpl w:val="90B28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758D0"/>
    <w:multiLevelType w:val="hybridMultilevel"/>
    <w:tmpl w:val="FBD4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A65666"/>
    <w:multiLevelType w:val="hybridMultilevel"/>
    <w:tmpl w:val="ACA0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19F"/>
    <w:multiLevelType w:val="hybridMultilevel"/>
    <w:tmpl w:val="ACA49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18CC"/>
    <w:multiLevelType w:val="multilevel"/>
    <w:tmpl w:val="D53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9A2C74"/>
    <w:multiLevelType w:val="hybridMultilevel"/>
    <w:tmpl w:val="31F4B5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D90A26"/>
    <w:multiLevelType w:val="hybridMultilevel"/>
    <w:tmpl w:val="9BB0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75E4"/>
    <w:multiLevelType w:val="hybridMultilevel"/>
    <w:tmpl w:val="1AE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34152"/>
    <w:multiLevelType w:val="hybridMultilevel"/>
    <w:tmpl w:val="5016C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B4E07"/>
    <w:multiLevelType w:val="hybridMultilevel"/>
    <w:tmpl w:val="B7B2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A27CC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070E2"/>
    <w:multiLevelType w:val="multilevel"/>
    <w:tmpl w:val="D53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D23013"/>
    <w:multiLevelType w:val="hybridMultilevel"/>
    <w:tmpl w:val="E83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9745F"/>
    <w:multiLevelType w:val="hybridMultilevel"/>
    <w:tmpl w:val="6B70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8C0A1A"/>
    <w:multiLevelType w:val="multilevel"/>
    <w:tmpl w:val="D53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2"/>
  </w:num>
  <w:num w:numId="5">
    <w:abstractNumId w:val="14"/>
  </w:num>
  <w:num w:numId="6">
    <w:abstractNumId w:val="16"/>
  </w:num>
  <w:num w:numId="7">
    <w:abstractNumId w:val="27"/>
  </w:num>
  <w:num w:numId="8">
    <w:abstractNumId w:val="6"/>
  </w:num>
  <w:num w:numId="9">
    <w:abstractNumId w:val="24"/>
  </w:num>
  <w:num w:numId="10">
    <w:abstractNumId w:val="18"/>
  </w:num>
  <w:num w:numId="11">
    <w:abstractNumId w:val="13"/>
  </w:num>
  <w:num w:numId="12">
    <w:abstractNumId w:val="26"/>
  </w:num>
  <w:num w:numId="13">
    <w:abstractNumId w:val="17"/>
  </w:num>
  <w:num w:numId="14">
    <w:abstractNumId w:val="12"/>
  </w:num>
  <w:num w:numId="15">
    <w:abstractNumId w:val="5"/>
  </w:num>
  <w:num w:numId="16">
    <w:abstractNumId w:val="4"/>
  </w:num>
  <w:num w:numId="17">
    <w:abstractNumId w:val="15"/>
  </w:num>
  <w:num w:numId="18">
    <w:abstractNumId w:val="25"/>
  </w:num>
  <w:num w:numId="19">
    <w:abstractNumId w:val="8"/>
  </w:num>
  <w:num w:numId="20">
    <w:abstractNumId w:val="2"/>
  </w:num>
  <w:num w:numId="21">
    <w:abstractNumId w:val="21"/>
  </w:num>
  <w:num w:numId="22">
    <w:abstractNumId w:val="11"/>
  </w:num>
  <w:num w:numId="23">
    <w:abstractNumId w:val="7"/>
  </w:num>
  <w:num w:numId="24">
    <w:abstractNumId w:val="10"/>
  </w:num>
  <w:num w:numId="25">
    <w:abstractNumId w:val="28"/>
  </w:num>
  <w:num w:numId="26">
    <w:abstractNumId w:val="3"/>
  </w:num>
  <w:num w:numId="27">
    <w:abstractNumId w:val="19"/>
  </w:num>
  <w:num w:numId="28">
    <w:abstractNumId w:val="23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56"/>
    <w:rsid w:val="0003788D"/>
    <w:rsid w:val="00042922"/>
    <w:rsid w:val="00093F0C"/>
    <w:rsid w:val="000A5A8F"/>
    <w:rsid w:val="000C5E50"/>
    <w:rsid w:val="000E6825"/>
    <w:rsid w:val="00152F7C"/>
    <w:rsid w:val="001701C3"/>
    <w:rsid w:val="0019398B"/>
    <w:rsid w:val="001965E3"/>
    <w:rsid w:val="00232982"/>
    <w:rsid w:val="002B33A7"/>
    <w:rsid w:val="002D7AA4"/>
    <w:rsid w:val="002F64D7"/>
    <w:rsid w:val="003046B9"/>
    <w:rsid w:val="00317C4D"/>
    <w:rsid w:val="00346DCF"/>
    <w:rsid w:val="00381851"/>
    <w:rsid w:val="003A05F7"/>
    <w:rsid w:val="003F558E"/>
    <w:rsid w:val="004021D3"/>
    <w:rsid w:val="00434631"/>
    <w:rsid w:val="00444C87"/>
    <w:rsid w:val="00457456"/>
    <w:rsid w:val="00462694"/>
    <w:rsid w:val="004847D2"/>
    <w:rsid w:val="004D07F4"/>
    <w:rsid w:val="00516D22"/>
    <w:rsid w:val="005A08BE"/>
    <w:rsid w:val="00614149"/>
    <w:rsid w:val="00676CD7"/>
    <w:rsid w:val="00687C5F"/>
    <w:rsid w:val="00691686"/>
    <w:rsid w:val="006A7E30"/>
    <w:rsid w:val="006F1F75"/>
    <w:rsid w:val="00706E7F"/>
    <w:rsid w:val="007975FA"/>
    <w:rsid w:val="007D2534"/>
    <w:rsid w:val="008064E6"/>
    <w:rsid w:val="00823E9C"/>
    <w:rsid w:val="0082580A"/>
    <w:rsid w:val="00865B2B"/>
    <w:rsid w:val="00873DC4"/>
    <w:rsid w:val="0087708C"/>
    <w:rsid w:val="008E4E71"/>
    <w:rsid w:val="009B55B4"/>
    <w:rsid w:val="009E6001"/>
    <w:rsid w:val="00A30FC3"/>
    <w:rsid w:val="00A349CD"/>
    <w:rsid w:val="00A96C5B"/>
    <w:rsid w:val="00AB4188"/>
    <w:rsid w:val="00AC5C71"/>
    <w:rsid w:val="00AE4E5E"/>
    <w:rsid w:val="00B360C5"/>
    <w:rsid w:val="00B40664"/>
    <w:rsid w:val="00B61D26"/>
    <w:rsid w:val="00B631DD"/>
    <w:rsid w:val="00B65180"/>
    <w:rsid w:val="00BC6623"/>
    <w:rsid w:val="00BD7E07"/>
    <w:rsid w:val="00C557C4"/>
    <w:rsid w:val="00CA318B"/>
    <w:rsid w:val="00CE0D46"/>
    <w:rsid w:val="00CF3009"/>
    <w:rsid w:val="00D83F1B"/>
    <w:rsid w:val="00DA1AEE"/>
    <w:rsid w:val="00DB671C"/>
    <w:rsid w:val="00DD38D5"/>
    <w:rsid w:val="00E224F7"/>
    <w:rsid w:val="00E4527E"/>
    <w:rsid w:val="00E633F2"/>
    <w:rsid w:val="00E80743"/>
    <w:rsid w:val="00EA2F7A"/>
    <w:rsid w:val="00ED09F6"/>
    <w:rsid w:val="00ED0D0B"/>
    <w:rsid w:val="00F35963"/>
    <w:rsid w:val="00F73C76"/>
    <w:rsid w:val="00F96549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282"/>
  <w15:docId w15:val="{E7EA50CB-F07D-4C75-B4F3-A1A4F02D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7A"/>
  </w:style>
  <w:style w:type="paragraph" w:styleId="2">
    <w:name w:val="heading 2"/>
    <w:basedOn w:val="a"/>
    <w:link w:val="20"/>
    <w:uiPriority w:val="9"/>
    <w:unhideWhenUsed/>
    <w:qFormat/>
    <w:rsid w:val="00A9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631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580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9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E633F2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ED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E4E71"/>
    <w:rPr>
      <w:b/>
      <w:bCs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E4E71"/>
  </w:style>
  <w:style w:type="character" w:customStyle="1" w:styleId="20">
    <w:name w:val="Заголовок 2 Знак"/>
    <w:basedOn w:val="a0"/>
    <w:link w:val="2"/>
    <w:uiPriority w:val="9"/>
    <w:rsid w:val="00A96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9E6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ps.yandex.ru/?where&amp;ol=biz&amp;source=adrsnip&amp;oid=140221918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minar2@educenter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aps.yandex.ru/?where&amp;ol=biz&amp;source=adrsnip&amp;oid=14022191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F938-EF3A-4B7D-9442-B5689834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F0EDA-9EEA-46FB-982E-27B0A60E8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18DB2-E034-4E5A-973D-6EC2F3AF7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962A43-F21A-4A84-87D8-A2F940B8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Иванова</cp:lastModifiedBy>
  <cp:revision>3</cp:revision>
  <dcterms:created xsi:type="dcterms:W3CDTF">2020-06-29T08:27:00Z</dcterms:created>
  <dcterms:modified xsi:type="dcterms:W3CDTF">2020-07-23T08:12:00Z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