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F" w:rsidRPr="002336D2" w:rsidRDefault="002D68BC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0D" w:rsidRPr="002336D2" w:rsidRDefault="00C2580D" w:rsidP="00775FBD">
      <w:pPr>
        <w:ind w:left="-567"/>
        <w:jc w:val="center"/>
        <w:rPr>
          <w:rFonts w:ascii="Times New Roman" w:hAnsi="Times New Roman"/>
          <w:b/>
          <w:sz w:val="21"/>
          <w:szCs w:val="21"/>
        </w:rPr>
      </w:pPr>
    </w:p>
    <w:p w:rsidR="007B012C" w:rsidRPr="002336D2" w:rsidRDefault="004D3C35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20 ноября -22 ноября</w:t>
      </w:r>
      <w:r w:rsidR="008F68DB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="008F68DB" w:rsidRPr="002336D2">
        <w:rPr>
          <w:rFonts w:ascii="Times New Roman" w:hAnsi="Times New Roman"/>
          <w:b/>
          <w:color w:val="000000" w:themeColor="text1"/>
          <w:sz w:val="21"/>
          <w:szCs w:val="21"/>
        </w:rPr>
        <w:t>2017</w:t>
      </w:r>
      <w:r w:rsidR="007B012C" w:rsidRPr="002336D2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года</w:t>
      </w:r>
    </w:p>
    <w:p w:rsidR="007B012C" w:rsidRPr="002336D2" w:rsidRDefault="007B012C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 xml:space="preserve">Семинар </w:t>
      </w:r>
    </w:p>
    <w:p w:rsidR="007B012C" w:rsidRPr="00D45B3F" w:rsidRDefault="007B012C" w:rsidP="00432C36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45B3F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 участием представителя Банка России </w:t>
      </w:r>
    </w:p>
    <w:p w:rsidR="00432C36" w:rsidRDefault="007B012C" w:rsidP="00432C36">
      <w:pPr>
        <w:ind w:left="-567" w:right="-284"/>
        <w:jc w:val="center"/>
        <w:rPr>
          <w:rFonts w:ascii="Times New Roman" w:hAnsi="Times New Roman"/>
          <w:b/>
          <w:color w:val="000000" w:themeColor="text1"/>
        </w:rPr>
      </w:pP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432C36" w:rsidRPr="00A773C0">
        <w:rPr>
          <w:rFonts w:ascii="Times New Roman" w:hAnsi="Times New Roman"/>
          <w:b/>
          <w:color w:val="000000" w:themeColor="text1"/>
        </w:rPr>
        <w:t xml:space="preserve">Подготовка бухгалтерской (финансовой) отчетности </w:t>
      </w:r>
    </w:p>
    <w:p w:rsidR="007B012C" w:rsidRPr="002336D2" w:rsidRDefault="00432C36" w:rsidP="00432C36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A773C0">
        <w:rPr>
          <w:rFonts w:ascii="Times New Roman" w:hAnsi="Times New Roman"/>
          <w:b/>
          <w:color w:val="000000" w:themeColor="text1"/>
        </w:rPr>
        <w:t>в соответствии с требованиями Банка России</w:t>
      </w:r>
      <w:r w:rsidR="007B012C" w:rsidRPr="002336D2">
        <w:rPr>
          <w:rFonts w:ascii="Times New Roman" w:hAnsi="Times New Roman"/>
          <w:b/>
          <w:color w:val="000000" w:themeColor="text1"/>
          <w:sz w:val="21"/>
          <w:szCs w:val="21"/>
        </w:rPr>
        <w:t>»</w:t>
      </w:r>
    </w:p>
    <w:p w:rsidR="00C2580D" w:rsidRPr="002336D2" w:rsidRDefault="00C2580D" w:rsidP="00775FBD">
      <w:pPr>
        <w:jc w:val="both"/>
        <w:rPr>
          <w:rFonts w:ascii="Times New Roman" w:hAnsi="Times New Roman"/>
          <w:b/>
          <w:sz w:val="21"/>
          <w:szCs w:val="21"/>
        </w:rPr>
      </w:pPr>
    </w:p>
    <w:p w:rsidR="00C2580D" w:rsidRPr="002336D2" w:rsidRDefault="00E169CE" w:rsidP="00775FBD">
      <w:pPr>
        <w:ind w:left="-142" w:right="-142"/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 xml:space="preserve">Институт МФЦ </w:t>
      </w:r>
      <w:r w:rsidR="00C2580D" w:rsidRPr="002336D2">
        <w:rPr>
          <w:rFonts w:ascii="Times New Roman" w:hAnsi="Times New Roman"/>
          <w:sz w:val="21"/>
          <w:szCs w:val="21"/>
        </w:rPr>
        <w:t xml:space="preserve">приглашает </w:t>
      </w:r>
      <w:r w:rsidR="007B012C" w:rsidRPr="002336D2">
        <w:rPr>
          <w:rFonts w:ascii="Times New Roman" w:hAnsi="Times New Roman"/>
          <w:sz w:val="21"/>
          <w:szCs w:val="21"/>
        </w:rPr>
        <w:t>Вас принять участие в</w:t>
      </w:r>
      <w:r w:rsidR="00C2580D" w:rsidRPr="002336D2">
        <w:rPr>
          <w:rFonts w:ascii="Times New Roman" w:hAnsi="Times New Roman"/>
          <w:sz w:val="21"/>
          <w:szCs w:val="21"/>
        </w:rPr>
        <w:t xml:space="preserve"> семинаре </w:t>
      </w:r>
      <w:r w:rsidR="00C2580D" w:rsidRPr="002336D2">
        <w:rPr>
          <w:rFonts w:ascii="Times New Roman" w:hAnsi="Times New Roman"/>
          <w:b/>
          <w:sz w:val="21"/>
          <w:szCs w:val="21"/>
        </w:rPr>
        <w:t>«</w:t>
      </w:r>
      <w:r w:rsidR="00432C36" w:rsidRPr="00A773C0">
        <w:rPr>
          <w:rFonts w:ascii="Times New Roman" w:hAnsi="Times New Roman"/>
          <w:b/>
          <w:color w:val="000000" w:themeColor="text1"/>
        </w:rPr>
        <w:t>Подготовка бухгалтерской (финансовой) отчетности в соответствии с требованиями Банка России</w:t>
      </w:r>
      <w:r w:rsidR="00C2580D" w:rsidRPr="002336D2">
        <w:rPr>
          <w:rFonts w:ascii="Times New Roman" w:hAnsi="Times New Roman"/>
          <w:b/>
          <w:sz w:val="21"/>
          <w:szCs w:val="21"/>
        </w:rPr>
        <w:t>»</w:t>
      </w:r>
      <w:r w:rsidR="00432C36">
        <w:rPr>
          <w:rFonts w:ascii="Times New Roman" w:hAnsi="Times New Roman"/>
          <w:b/>
          <w:sz w:val="21"/>
          <w:szCs w:val="21"/>
        </w:rPr>
        <w:t xml:space="preserve"> </w:t>
      </w:r>
      <w:r w:rsidR="00432C36" w:rsidRPr="00432C36">
        <w:rPr>
          <w:rFonts w:ascii="Times New Roman" w:hAnsi="Times New Roman"/>
          <w:sz w:val="21"/>
          <w:szCs w:val="21"/>
        </w:rPr>
        <w:t>с представителем Банка России</w:t>
      </w:r>
      <w:r w:rsidR="007B012C" w:rsidRPr="002336D2">
        <w:rPr>
          <w:rFonts w:ascii="Times New Roman" w:hAnsi="Times New Roman"/>
          <w:b/>
          <w:sz w:val="21"/>
          <w:szCs w:val="21"/>
        </w:rPr>
        <w:t xml:space="preserve">, </w:t>
      </w:r>
      <w:r w:rsidR="007B012C" w:rsidRPr="002336D2">
        <w:rPr>
          <w:rFonts w:ascii="Times New Roman" w:hAnsi="Times New Roman"/>
          <w:sz w:val="21"/>
          <w:szCs w:val="21"/>
        </w:rPr>
        <w:t xml:space="preserve">который состоится в Москве </w:t>
      </w:r>
      <w:r w:rsidR="00432C36">
        <w:rPr>
          <w:rFonts w:ascii="Times New Roman" w:hAnsi="Times New Roman"/>
          <w:b/>
          <w:bCs/>
          <w:sz w:val="21"/>
          <w:szCs w:val="21"/>
        </w:rPr>
        <w:t xml:space="preserve">с </w:t>
      </w:r>
      <w:r w:rsidR="004D3C35">
        <w:rPr>
          <w:rFonts w:ascii="Times New Roman" w:hAnsi="Times New Roman"/>
          <w:b/>
          <w:bCs/>
          <w:sz w:val="21"/>
          <w:szCs w:val="21"/>
        </w:rPr>
        <w:t>20</w:t>
      </w:r>
      <w:r w:rsidR="0068624C">
        <w:rPr>
          <w:rFonts w:ascii="Times New Roman" w:hAnsi="Times New Roman"/>
          <w:b/>
          <w:bCs/>
          <w:sz w:val="21"/>
          <w:szCs w:val="21"/>
        </w:rPr>
        <w:t xml:space="preserve"> по 2</w:t>
      </w:r>
      <w:r w:rsidR="004D3C35">
        <w:rPr>
          <w:rFonts w:ascii="Times New Roman" w:hAnsi="Times New Roman"/>
          <w:b/>
          <w:bCs/>
          <w:sz w:val="21"/>
          <w:szCs w:val="21"/>
        </w:rPr>
        <w:t>2</w:t>
      </w:r>
      <w:r w:rsidR="00432C36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4D3C35">
        <w:rPr>
          <w:rFonts w:ascii="Times New Roman" w:hAnsi="Times New Roman"/>
          <w:b/>
          <w:bCs/>
          <w:sz w:val="21"/>
          <w:szCs w:val="21"/>
        </w:rPr>
        <w:t>ноября</w:t>
      </w:r>
      <w:r w:rsidR="007B012C" w:rsidRPr="002336D2">
        <w:rPr>
          <w:rFonts w:ascii="Times New Roman" w:hAnsi="Times New Roman"/>
          <w:b/>
          <w:bCs/>
          <w:sz w:val="21"/>
          <w:szCs w:val="21"/>
        </w:rPr>
        <w:t xml:space="preserve"> 2017 г</w:t>
      </w:r>
      <w:r w:rsidR="007B012C" w:rsidRPr="002336D2">
        <w:rPr>
          <w:rFonts w:ascii="Times New Roman" w:hAnsi="Times New Roman"/>
          <w:b/>
          <w:sz w:val="21"/>
          <w:szCs w:val="21"/>
        </w:rPr>
        <w:t xml:space="preserve">.  </w:t>
      </w:r>
      <w:r w:rsidR="007B012C" w:rsidRPr="002336D2">
        <w:rPr>
          <w:rFonts w:ascii="Times New Roman" w:hAnsi="Times New Roman"/>
          <w:i/>
          <w:sz w:val="21"/>
          <w:szCs w:val="21"/>
        </w:rPr>
        <w:t xml:space="preserve">Обучение пройдет в </w:t>
      </w:r>
      <w:r w:rsidR="00432C36">
        <w:rPr>
          <w:rFonts w:ascii="Times New Roman" w:hAnsi="Times New Roman"/>
          <w:i/>
          <w:sz w:val="21"/>
          <w:szCs w:val="21"/>
        </w:rPr>
        <w:t>вечернем формате (19:00 до 22:00).</w:t>
      </w:r>
    </w:p>
    <w:p w:rsidR="007B012C" w:rsidRPr="002336D2" w:rsidRDefault="007B012C" w:rsidP="00A60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До </w:t>
      </w:r>
      <w:r w:rsidR="004B1CCF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30 ноября</w:t>
      </w: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2017 г. профессиональные участники рынка ценных бумаг – далее также «ПУРЦБ» – должны предоставить в контролирующий орган тестовую бухгалтерскую (финансовую) </w:t>
      </w:r>
      <w:r w:rsidR="00BA474E"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отчетность за </w:t>
      </w:r>
      <w:r w:rsidR="004B1CCF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девять месяцев</w:t>
      </w:r>
      <w:r w:rsidR="00BA474E"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2017 года, составленную в соо</w:t>
      </w:r>
      <w:r w:rsidR="00BA474E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тветствии с новыми требованиями</w:t>
      </w: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.</w:t>
      </w:r>
    </w:p>
    <w:p w:rsidR="007B012C" w:rsidRPr="002336D2" w:rsidRDefault="007B012C" w:rsidP="00A60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Участие в семинаре будет способствовать не только исполнению ПУРЦБ </w:t>
      </w:r>
      <w:r w:rsidR="00BA474E"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требований по подготовке тестовой отчетности </w:t>
      </w:r>
      <w:r w:rsidR="004B1CCF"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за девять месяцев </w:t>
      </w:r>
      <w:r w:rsidR="00BA474E"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2017 года, но и поможет овладеть приемами составления тестовой отчетности за весь 2017 год.</w:t>
      </w:r>
    </w:p>
    <w:p w:rsidR="007B012C" w:rsidRPr="002336D2" w:rsidRDefault="007B012C" w:rsidP="00A60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2336D2">
        <w:rPr>
          <w:rFonts w:ascii="Times New Roman" w:eastAsia="Times New Roman" w:hAnsi="Times New Roman"/>
          <w:i/>
          <w:kern w:val="24"/>
          <w:sz w:val="21"/>
          <w:szCs w:val="21"/>
          <w:lang w:eastAsia="ru-RU"/>
        </w:rPr>
        <w:t>Семинар рассчитан</w:t>
      </w:r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на бухгалтеров, аудиторов ПУРЦБ, а также всех желающих овладеть вопросами составления и основами анализа финансовой отчетности </w:t>
      </w:r>
      <w:proofErr w:type="spellStart"/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некредитных</w:t>
      </w:r>
      <w:proofErr w:type="spellEnd"/>
      <w:r w:rsidRPr="002336D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финансовых организаций</w:t>
      </w:r>
      <w:r w:rsidR="00432C36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.</w:t>
      </w:r>
    </w:p>
    <w:p w:rsidR="002A4B8E" w:rsidRPr="002336D2" w:rsidRDefault="002A4B8E" w:rsidP="00775FBD">
      <w:pPr>
        <w:jc w:val="center"/>
        <w:rPr>
          <w:rFonts w:ascii="Times New Roman" w:hAnsi="Times New Roman"/>
          <w:b/>
          <w:sz w:val="21"/>
          <w:szCs w:val="21"/>
        </w:rPr>
      </w:pPr>
    </w:p>
    <w:p w:rsidR="00633DA4" w:rsidRDefault="002A4B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1"/>
          <w:szCs w:val="21"/>
        </w:rPr>
      </w:pPr>
      <w:r w:rsidRPr="002336D2">
        <w:rPr>
          <w:rFonts w:ascii="Times New Roman" w:hAnsi="Times New Roman"/>
          <w:b/>
          <w:sz w:val="21"/>
          <w:szCs w:val="21"/>
        </w:rPr>
        <w:t>Тематический план</w:t>
      </w:r>
    </w:p>
    <w:p w:rsidR="00432C36" w:rsidRPr="00432C36" w:rsidRDefault="00432C36" w:rsidP="00432C36">
      <w:pPr>
        <w:pStyle w:val="a6"/>
        <w:numPr>
          <w:ilvl w:val="0"/>
          <w:numId w:val="9"/>
        </w:numPr>
        <w:rPr>
          <w:rFonts w:ascii="Times New Roman" w:hAnsi="Times New Roman"/>
          <w:b/>
        </w:rPr>
      </w:pPr>
      <w:r w:rsidRPr="00432C36">
        <w:rPr>
          <w:rFonts w:ascii="Times New Roman" w:hAnsi="Times New Roman"/>
          <w:b/>
        </w:rPr>
        <w:t>Состав бухгалтерской (финансовой) отчетности, требования к ней в соответствии с ОСБУ</w:t>
      </w:r>
    </w:p>
    <w:p w:rsidR="00432C36" w:rsidRPr="00432C36" w:rsidRDefault="00432C36" w:rsidP="00432C36">
      <w:pPr>
        <w:rPr>
          <w:rFonts w:ascii="Times New Roman" w:hAnsi="Times New Roman"/>
          <w:b/>
        </w:rPr>
      </w:pPr>
      <w:r w:rsidRPr="00432C36">
        <w:rPr>
          <w:rFonts w:ascii="Times New Roman" w:hAnsi="Times New Roman"/>
          <w:b/>
        </w:rPr>
        <w:t>ОСБУ 532-п</w:t>
      </w:r>
      <w:r>
        <w:rPr>
          <w:rFonts w:ascii="Times New Roman" w:hAnsi="Times New Roman"/>
          <w:b/>
        </w:rPr>
        <w:t>.</w:t>
      </w:r>
    </w:p>
    <w:p w:rsidR="00432C36" w:rsidRPr="00A773C0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A773C0">
        <w:rPr>
          <w:rFonts w:ascii="Times New Roman" w:hAnsi="Times New Roman"/>
        </w:rPr>
        <w:t>Состав бухгалтерской (финансовой) отчетности</w:t>
      </w:r>
      <w:r>
        <w:rPr>
          <w:rFonts w:ascii="Times New Roman" w:hAnsi="Times New Roman"/>
        </w:rPr>
        <w:t>;</w:t>
      </w:r>
    </w:p>
    <w:p w:rsidR="00432C36" w:rsidRPr="00A773C0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A773C0">
        <w:rPr>
          <w:rFonts w:ascii="Times New Roman" w:hAnsi="Times New Roman"/>
        </w:rPr>
        <w:t>Существенность и агрегирование. Принцип существенности</w:t>
      </w:r>
      <w:r>
        <w:rPr>
          <w:rFonts w:ascii="Times New Roman" w:hAnsi="Times New Roman"/>
        </w:rPr>
        <w:t>;</w:t>
      </w:r>
    </w:p>
    <w:p w:rsidR="00432C36" w:rsidRPr="00A773C0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A773C0">
        <w:rPr>
          <w:rFonts w:ascii="Times New Roman" w:hAnsi="Times New Roman"/>
        </w:rPr>
        <w:t>Взаимозачет активов и обязательств, доходов и расходов</w:t>
      </w:r>
      <w:r>
        <w:rPr>
          <w:rFonts w:ascii="Times New Roman" w:hAnsi="Times New Roman"/>
        </w:rPr>
        <w:t>;</w:t>
      </w:r>
    </w:p>
    <w:p w:rsidR="00432C36" w:rsidRPr="00A773C0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A773C0">
        <w:rPr>
          <w:rFonts w:ascii="Times New Roman" w:hAnsi="Times New Roman"/>
        </w:rPr>
        <w:t>Представление сравнительной информации</w:t>
      </w:r>
      <w:r>
        <w:rPr>
          <w:rFonts w:ascii="Times New Roman" w:hAnsi="Times New Roman"/>
        </w:rPr>
        <w:t>.</w:t>
      </w:r>
    </w:p>
    <w:p w:rsidR="00432C36" w:rsidRPr="00432C36" w:rsidRDefault="00432C36" w:rsidP="00432C36">
      <w:pPr>
        <w:pStyle w:val="a6"/>
        <w:numPr>
          <w:ilvl w:val="0"/>
          <w:numId w:val="9"/>
        </w:numPr>
        <w:rPr>
          <w:rFonts w:ascii="Times New Roman" w:hAnsi="Times New Roman"/>
          <w:b/>
        </w:rPr>
      </w:pPr>
      <w:r w:rsidRPr="00432C36">
        <w:rPr>
          <w:rFonts w:ascii="Times New Roman" w:hAnsi="Times New Roman"/>
          <w:b/>
        </w:rPr>
        <w:t>Бухгалтерский баланс</w:t>
      </w:r>
      <w:r>
        <w:rPr>
          <w:rFonts w:ascii="Times New Roman" w:hAnsi="Times New Roman"/>
          <w:b/>
        </w:rPr>
        <w:t>.</w:t>
      </w:r>
    </w:p>
    <w:p w:rsidR="00432C36" w:rsidRPr="00790216" w:rsidRDefault="00432C36" w:rsidP="00432C36">
      <w:pPr>
        <w:rPr>
          <w:rFonts w:ascii="Times New Roman" w:hAnsi="Times New Roman"/>
        </w:rPr>
      </w:pPr>
      <w:r w:rsidRPr="00790216">
        <w:rPr>
          <w:rFonts w:ascii="Times New Roman" w:hAnsi="Times New Roman"/>
        </w:rPr>
        <w:t>Порядок определения показателей и формирования примечаний по следующим объектам учета: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Основные средства (включая недвижимость) НМА, Запасы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Финансовые вложения в долевые ценные бумаги дочерних и ассоциированных обществ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Денеж</w:t>
      </w:r>
      <w:r>
        <w:rPr>
          <w:rFonts w:ascii="Times New Roman" w:hAnsi="Times New Roman"/>
        </w:rPr>
        <w:t>ные средства в рублях, в валюте;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Расчеты с сотрудниками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Расчеты с поставщиками, подрядчиками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Налоги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Отложенные налоговые активы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Уставный капитал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Выкупленные собственные акции;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Эмиссионный доход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Резервный фонд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Расчеты с сотрудниками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Расчеты с поставщиками, подрядчиками</w:t>
      </w:r>
      <w:r>
        <w:rPr>
          <w:rFonts w:ascii="Times New Roman" w:hAnsi="Times New Roman"/>
        </w:rPr>
        <w:t>;</w:t>
      </w:r>
    </w:p>
    <w:p w:rsidR="00432C3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Отложенные налоговые обязательства</w:t>
      </w:r>
      <w:r>
        <w:rPr>
          <w:rFonts w:ascii="Times New Roman" w:hAnsi="Times New Roman"/>
        </w:rPr>
        <w:t>.</w:t>
      </w:r>
    </w:p>
    <w:p w:rsidR="00432C36" w:rsidRPr="00432C36" w:rsidRDefault="00432C36" w:rsidP="00432C36">
      <w:pPr>
        <w:pStyle w:val="a6"/>
        <w:numPr>
          <w:ilvl w:val="0"/>
          <w:numId w:val="9"/>
        </w:numPr>
        <w:rPr>
          <w:rFonts w:ascii="Times New Roman" w:hAnsi="Times New Roman"/>
          <w:b/>
        </w:rPr>
      </w:pPr>
      <w:r w:rsidRPr="00432C36">
        <w:rPr>
          <w:rFonts w:ascii="Times New Roman" w:hAnsi="Times New Roman"/>
          <w:b/>
        </w:rPr>
        <w:t>Отчет о финансовых результатах</w:t>
      </w:r>
      <w:r>
        <w:rPr>
          <w:rFonts w:ascii="Times New Roman" w:hAnsi="Times New Roman"/>
          <w:b/>
        </w:rPr>
        <w:t>.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 xml:space="preserve">Порядок </w:t>
      </w:r>
      <w:r>
        <w:rPr>
          <w:rFonts w:ascii="Times New Roman" w:hAnsi="Times New Roman"/>
        </w:rPr>
        <w:t>с</w:t>
      </w:r>
      <w:r w:rsidRPr="00790216">
        <w:rPr>
          <w:rFonts w:ascii="Times New Roman" w:hAnsi="Times New Roman"/>
        </w:rPr>
        <w:t>оставления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Призн</w:t>
      </w:r>
      <w:r>
        <w:rPr>
          <w:rFonts w:ascii="Times New Roman" w:hAnsi="Times New Roman"/>
        </w:rPr>
        <w:t>ание и оценка доходов, расходов;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Формирование показателей и примеча</w:t>
      </w:r>
      <w:r>
        <w:rPr>
          <w:rFonts w:ascii="Times New Roman" w:hAnsi="Times New Roman"/>
        </w:rPr>
        <w:t>ний по видам доходов и расходов;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Комисси</w:t>
      </w:r>
      <w:r>
        <w:rPr>
          <w:rFonts w:ascii="Times New Roman" w:hAnsi="Times New Roman"/>
        </w:rPr>
        <w:t>онный доход организатора торгов;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Процентный доход от размещения денежных средств</w:t>
      </w:r>
      <w:r>
        <w:rPr>
          <w:rFonts w:ascii="Times New Roman" w:hAnsi="Times New Roman"/>
        </w:rPr>
        <w:t>;</w:t>
      </w:r>
      <w:r w:rsidRPr="00790216">
        <w:rPr>
          <w:rFonts w:ascii="Times New Roman" w:hAnsi="Times New Roman"/>
        </w:rPr>
        <w:t xml:space="preserve"> 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Продажа информации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Прочие доходы (аренда имущества, информационно-технологические услуги и т.п.)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Связанные с обеспечением деятельности (оплата труда, амортизация, организац</w:t>
      </w:r>
      <w:r>
        <w:rPr>
          <w:rFonts w:ascii="Times New Roman" w:hAnsi="Times New Roman"/>
        </w:rPr>
        <w:t>ионные и управленческие расходы</w:t>
      </w:r>
      <w:r w:rsidRPr="00790216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Резервы</w:t>
      </w:r>
      <w:r>
        <w:rPr>
          <w:rFonts w:ascii="Times New Roman" w:hAnsi="Times New Roman"/>
        </w:rPr>
        <w:t>;</w:t>
      </w:r>
    </w:p>
    <w:p w:rsidR="00432C36" w:rsidRPr="00790216" w:rsidRDefault="00432C36" w:rsidP="00432C36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Прочие расходы.</w:t>
      </w:r>
    </w:p>
    <w:p w:rsidR="007B6D99" w:rsidRPr="007B6D99" w:rsidRDefault="007B6D99" w:rsidP="007B6D99">
      <w:pPr>
        <w:pStyle w:val="a6"/>
        <w:numPr>
          <w:ilvl w:val="0"/>
          <w:numId w:val="9"/>
        </w:numPr>
        <w:rPr>
          <w:rFonts w:ascii="Times New Roman" w:hAnsi="Times New Roman"/>
          <w:b/>
        </w:rPr>
      </w:pPr>
      <w:r w:rsidRPr="007B6D99">
        <w:rPr>
          <w:rFonts w:ascii="Times New Roman" w:hAnsi="Times New Roman"/>
          <w:b/>
        </w:rPr>
        <w:t>Отчет об изменениях собственного капитала</w:t>
      </w:r>
      <w:r>
        <w:rPr>
          <w:rFonts w:ascii="Times New Roman" w:hAnsi="Times New Roman"/>
          <w:b/>
        </w:rPr>
        <w:t>.</w:t>
      </w:r>
    </w:p>
    <w:p w:rsidR="007B6D99" w:rsidRPr="007B6D99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B6D99">
        <w:rPr>
          <w:rFonts w:ascii="Times New Roman" w:hAnsi="Times New Roman"/>
        </w:rPr>
        <w:t xml:space="preserve">532-п порядок составления отчета об изменениях собственного капитала </w:t>
      </w:r>
      <w:proofErr w:type="spellStart"/>
      <w:r w:rsidRPr="007B6D99">
        <w:rPr>
          <w:rFonts w:ascii="Times New Roman" w:hAnsi="Times New Roman"/>
        </w:rPr>
        <w:t>некредитной</w:t>
      </w:r>
      <w:proofErr w:type="spellEnd"/>
      <w:r w:rsidRPr="007B6D99">
        <w:rPr>
          <w:rFonts w:ascii="Times New Roman" w:hAnsi="Times New Roman"/>
        </w:rPr>
        <w:t xml:space="preserve"> финансовой организации</w:t>
      </w:r>
      <w:r>
        <w:rPr>
          <w:rFonts w:ascii="Times New Roman" w:hAnsi="Times New Roman"/>
        </w:rPr>
        <w:t>.</w:t>
      </w:r>
    </w:p>
    <w:p w:rsidR="007B6D99" w:rsidRPr="007B6D99" w:rsidRDefault="007B6D99" w:rsidP="007B6D99">
      <w:pPr>
        <w:pStyle w:val="a6"/>
        <w:numPr>
          <w:ilvl w:val="0"/>
          <w:numId w:val="9"/>
        </w:numPr>
        <w:rPr>
          <w:rFonts w:ascii="Times New Roman" w:hAnsi="Times New Roman"/>
          <w:b/>
        </w:rPr>
      </w:pPr>
      <w:r w:rsidRPr="007B6D99">
        <w:rPr>
          <w:rFonts w:ascii="Times New Roman" w:hAnsi="Times New Roman"/>
          <w:b/>
        </w:rPr>
        <w:t>Отчет о потоках денежных средств</w:t>
      </w:r>
      <w:r>
        <w:rPr>
          <w:rFonts w:ascii="Times New Roman" w:hAnsi="Times New Roman"/>
          <w:b/>
        </w:rPr>
        <w:t>.</w:t>
      </w:r>
    </w:p>
    <w:p w:rsidR="007B6D99" w:rsidRPr="007B6D99" w:rsidRDefault="007B6D99" w:rsidP="007B6D99">
      <w:pPr>
        <w:rPr>
          <w:rFonts w:ascii="Times New Roman" w:hAnsi="Times New Roman"/>
        </w:rPr>
      </w:pPr>
      <w:r w:rsidRPr="007B6D99">
        <w:rPr>
          <w:rFonts w:ascii="Times New Roman" w:hAnsi="Times New Roman"/>
        </w:rPr>
        <w:t>МСФО (IAS) 8 «Учетная политика, изменения в бухгалтерских оценках и ошибки».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Порядок изменения учетной политики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lastRenderedPageBreak/>
        <w:t>Различия между изменением учетной политики и изменением бухгалтерских оценок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Порядок исправления ошибок</w:t>
      </w:r>
      <w:r>
        <w:rPr>
          <w:rFonts w:ascii="Times New Roman" w:hAnsi="Times New Roman"/>
        </w:rPr>
        <w:t>.</w:t>
      </w:r>
    </w:p>
    <w:p w:rsidR="007B6D99" w:rsidRPr="007B6D99" w:rsidRDefault="007B6D99" w:rsidP="007B6D99">
      <w:pPr>
        <w:pStyle w:val="a6"/>
        <w:numPr>
          <w:ilvl w:val="0"/>
          <w:numId w:val="9"/>
        </w:numPr>
        <w:rPr>
          <w:rFonts w:ascii="Times New Roman" w:hAnsi="Times New Roman"/>
          <w:b/>
        </w:rPr>
      </w:pPr>
      <w:r w:rsidRPr="007B6D99">
        <w:rPr>
          <w:rFonts w:ascii="Times New Roman" w:hAnsi="Times New Roman"/>
          <w:b/>
        </w:rPr>
        <w:t xml:space="preserve">ОСБУ 520-п "Отраслевой стандарт бухгалтерского учета </w:t>
      </w:r>
      <w:proofErr w:type="spellStart"/>
      <w:r w:rsidRPr="007B6D99">
        <w:rPr>
          <w:rFonts w:ascii="Times New Roman" w:hAnsi="Times New Roman"/>
          <w:b/>
        </w:rPr>
        <w:t>некредитными</w:t>
      </w:r>
      <w:proofErr w:type="spellEnd"/>
      <w:r w:rsidRPr="007B6D99">
        <w:rPr>
          <w:rFonts w:ascii="Times New Roman" w:hAnsi="Times New Roman"/>
          <w:b/>
        </w:rPr>
        <w:t xml:space="preserve"> финансовыми организациями событий после окончания отчетного периода"</w:t>
      </w:r>
      <w:r>
        <w:rPr>
          <w:rFonts w:ascii="Times New Roman" w:hAnsi="Times New Roman"/>
          <w:b/>
        </w:rPr>
        <w:t>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Порядок бухгалтерского учета событий по</w:t>
      </w:r>
      <w:r>
        <w:rPr>
          <w:rFonts w:ascii="Times New Roman" w:hAnsi="Times New Roman"/>
        </w:rPr>
        <w:t>сле окончания отчетного периода;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МСФО (IAS) 10 «События после окончания отчетного периода»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Влияние событий после окончания отчетного периода на оценку применимости принципа непрерывности деятельности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Раскрытие информации</w:t>
      </w:r>
      <w:r>
        <w:rPr>
          <w:rFonts w:ascii="Times New Roman" w:hAnsi="Times New Roman"/>
        </w:rPr>
        <w:t>.</w:t>
      </w:r>
    </w:p>
    <w:p w:rsidR="007B6D99" w:rsidRPr="007B6D99" w:rsidRDefault="007B6D99" w:rsidP="007B6D99">
      <w:pPr>
        <w:pStyle w:val="a6"/>
        <w:numPr>
          <w:ilvl w:val="0"/>
          <w:numId w:val="9"/>
        </w:numPr>
        <w:rPr>
          <w:rFonts w:ascii="Times New Roman" w:eastAsia="SimSun" w:hAnsi="Times New Roman"/>
          <w:b/>
        </w:rPr>
      </w:pPr>
      <w:r w:rsidRPr="007B6D99">
        <w:rPr>
          <w:rFonts w:ascii="Times New Roman" w:eastAsia="SimSun" w:hAnsi="Times New Roman"/>
          <w:b/>
        </w:rPr>
        <w:t>Особенности подготовки промежуточной финансовой отчетности в соответствии с ОСБУ</w:t>
      </w:r>
      <w:r>
        <w:rPr>
          <w:rFonts w:ascii="Times New Roman" w:eastAsia="SimSun" w:hAnsi="Times New Roman"/>
          <w:b/>
        </w:rPr>
        <w:t>.</w:t>
      </w:r>
    </w:p>
    <w:p w:rsidR="007B6D99" w:rsidRPr="007B6D99" w:rsidRDefault="007B6D99" w:rsidP="007B6D99">
      <w:pPr>
        <w:pStyle w:val="a6"/>
        <w:ind w:left="685" w:hanging="685"/>
        <w:contextualSpacing w:val="0"/>
        <w:rPr>
          <w:rFonts w:ascii="Times New Roman" w:hAnsi="Times New Roman"/>
        </w:rPr>
      </w:pPr>
      <w:r w:rsidRPr="007B6D99">
        <w:rPr>
          <w:rFonts w:ascii="Times New Roman" w:hAnsi="Times New Roman"/>
        </w:rPr>
        <w:t>МСФО (IAS) 34 «Промежуточная финансовая отчетность», требования ОСБУ 532-п</w:t>
      </w:r>
      <w:r>
        <w:rPr>
          <w:rFonts w:ascii="Times New Roman" w:hAnsi="Times New Roman"/>
        </w:rPr>
        <w:t>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ab/>
        <w:t>Состав промежуточной финансовой отчетности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ab/>
        <w:t>Раскрытие информации в промежуточной отчетности</w:t>
      </w:r>
      <w:r>
        <w:rPr>
          <w:rFonts w:ascii="Times New Roman" w:hAnsi="Times New Roman"/>
        </w:rPr>
        <w:t>.</w:t>
      </w:r>
    </w:p>
    <w:p w:rsidR="007B6D99" w:rsidRPr="007B6D99" w:rsidRDefault="007B6D99" w:rsidP="007B6D99">
      <w:pPr>
        <w:pStyle w:val="a6"/>
        <w:numPr>
          <w:ilvl w:val="0"/>
          <w:numId w:val="9"/>
        </w:numPr>
        <w:rPr>
          <w:rFonts w:ascii="Times New Roman" w:eastAsia="SimSun" w:hAnsi="Times New Roman"/>
          <w:b/>
        </w:rPr>
      </w:pPr>
      <w:r w:rsidRPr="007B6D99">
        <w:rPr>
          <w:rFonts w:ascii="Times New Roman" w:eastAsia="SimSun" w:hAnsi="Times New Roman"/>
          <w:b/>
        </w:rPr>
        <w:t xml:space="preserve">Актуальные вопросы отражения в отчетности </w:t>
      </w:r>
      <w:r>
        <w:rPr>
          <w:rFonts w:ascii="Times New Roman" w:eastAsia="SimSun" w:hAnsi="Times New Roman"/>
          <w:b/>
        </w:rPr>
        <w:t>по МСФО финансовых инструментов.</w:t>
      </w:r>
    </w:p>
    <w:p w:rsidR="007B6D99" w:rsidRPr="007B6D99" w:rsidRDefault="007B6D99" w:rsidP="007B6D99">
      <w:pPr>
        <w:rPr>
          <w:rFonts w:ascii="Times New Roman" w:hAnsi="Times New Roman"/>
        </w:rPr>
      </w:pPr>
      <w:r w:rsidRPr="007B6D99">
        <w:rPr>
          <w:rFonts w:ascii="Times New Roman" w:hAnsi="Times New Roman"/>
        </w:rPr>
        <w:t>МСФО (IFRS) 13 «Оценка справедливой стоимости»</w:t>
      </w:r>
      <w:r>
        <w:rPr>
          <w:rFonts w:ascii="Times New Roman" w:hAnsi="Times New Roman"/>
        </w:rPr>
        <w:t>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Подходы к оценке справедливой стоимости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Раскрытие информации о справедливой стоимости в финансовой отчетности</w:t>
      </w:r>
      <w:r>
        <w:rPr>
          <w:rFonts w:ascii="Times New Roman" w:hAnsi="Times New Roman"/>
        </w:rPr>
        <w:t>.</w:t>
      </w:r>
    </w:p>
    <w:p w:rsidR="007B6D99" w:rsidRPr="007B6D99" w:rsidRDefault="007B6D99" w:rsidP="007B6D99">
      <w:pPr>
        <w:rPr>
          <w:rFonts w:ascii="Times New Roman" w:hAnsi="Times New Roman"/>
        </w:rPr>
      </w:pPr>
      <w:r w:rsidRPr="007B6D99">
        <w:rPr>
          <w:rFonts w:ascii="Times New Roman" w:hAnsi="Times New Roman"/>
        </w:rPr>
        <w:t>МСФО (IFRS) 7 «Финансовые инструменты: раскрытие информации»</w:t>
      </w:r>
      <w:r>
        <w:rPr>
          <w:rFonts w:ascii="Times New Roman" w:hAnsi="Times New Roman"/>
        </w:rPr>
        <w:t>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Раскрытие информации о финансовых инструментах в учетной политике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Раскрытие информации о финансовых инструментах в отчете о финансовом положении и отчете о прибылях и убытках и прочем совокупном доходе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>Раскрытие информации о финансовых инструментах в примечаниях к отчетности</w:t>
      </w:r>
      <w:r>
        <w:rPr>
          <w:rFonts w:ascii="Times New Roman" w:hAnsi="Times New Roman"/>
        </w:rPr>
        <w:t>.</w:t>
      </w:r>
    </w:p>
    <w:p w:rsidR="007B6D99" w:rsidRPr="007B6D99" w:rsidRDefault="007B6D99" w:rsidP="007B6D99">
      <w:pPr>
        <w:rPr>
          <w:rFonts w:ascii="Times New Roman" w:hAnsi="Times New Roman"/>
        </w:rPr>
      </w:pPr>
      <w:r w:rsidRPr="007B6D99">
        <w:rPr>
          <w:rFonts w:ascii="Times New Roman" w:hAnsi="Times New Roman"/>
        </w:rPr>
        <w:t>МСФО (IAS) 36 «Обесценение активов»</w:t>
      </w:r>
      <w:r>
        <w:rPr>
          <w:rFonts w:ascii="Times New Roman" w:hAnsi="Times New Roman"/>
        </w:rPr>
        <w:t>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ab/>
        <w:t xml:space="preserve">Генерирующая единица и обесценение </w:t>
      </w:r>
      <w:proofErr w:type="spellStart"/>
      <w:r w:rsidRPr="00790216">
        <w:rPr>
          <w:rFonts w:ascii="Times New Roman" w:hAnsi="Times New Roman"/>
        </w:rPr>
        <w:t>гудвила</w:t>
      </w:r>
      <w:proofErr w:type="spellEnd"/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ab/>
        <w:t>Корпоративные активы</w:t>
      </w:r>
      <w:r>
        <w:rPr>
          <w:rFonts w:ascii="Times New Roman" w:hAnsi="Times New Roman"/>
        </w:rPr>
        <w:t>;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Раскрытие информации.</w:t>
      </w:r>
    </w:p>
    <w:p w:rsidR="007B6D99" w:rsidRPr="007B6D99" w:rsidRDefault="007B6D99" w:rsidP="007B6D99">
      <w:pPr>
        <w:rPr>
          <w:rFonts w:ascii="Times New Roman" w:hAnsi="Times New Roman"/>
        </w:rPr>
      </w:pPr>
      <w:r w:rsidRPr="007B6D99">
        <w:rPr>
          <w:rFonts w:ascii="Times New Roman" w:hAnsi="Times New Roman"/>
        </w:rPr>
        <w:t>МСФО (IAS) 33 «Прибыль на акцию»</w:t>
      </w:r>
      <w:r>
        <w:rPr>
          <w:rFonts w:ascii="Times New Roman" w:hAnsi="Times New Roman"/>
        </w:rPr>
        <w:t>.</w:t>
      </w:r>
    </w:p>
    <w:p w:rsidR="007B6D99" w:rsidRPr="0079021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ab/>
        <w:t>Базовая и разводненная прибыль на акцию</w:t>
      </w:r>
      <w:r>
        <w:rPr>
          <w:rFonts w:ascii="Times New Roman" w:hAnsi="Times New Roman"/>
        </w:rPr>
        <w:t>;</w:t>
      </w:r>
    </w:p>
    <w:p w:rsidR="00432C36" w:rsidRPr="00432C36" w:rsidRDefault="007B6D99" w:rsidP="007B6D99">
      <w:pPr>
        <w:pStyle w:val="a6"/>
        <w:numPr>
          <w:ilvl w:val="0"/>
          <w:numId w:val="10"/>
        </w:numPr>
        <w:suppressAutoHyphens/>
        <w:ind w:left="668" w:hanging="283"/>
        <w:contextualSpacing w:val="0"/>
        <w:rPr>
          <w:rFonts w:ascii="Times New Roman" w:hAnsi="Times New Roman"/>
        </w:rPr>
      </w:pPr>
      <w:r w:rsidRPr="00790216">
        <w:rPr>
          <w:rFonts w:ascii="Times New Roman" w:hAnsi="Times New Roman"/>
        </w:rPr>
        <w:tab/>
        <w:t>Раскрытие информации</w:t>
      </w:r>
      <w:r>
        <w:rPr>
          <w:rFonts w:ascii="Times New Roman" w:hAnsi="Times New Roman"/>
        </w:rPr>
        <w:t>.</w:t>
      </w:r>
    </w:p>
    <w:p w:rsidR="007B012C" w:rsidRPr="00D45B3F" w:rsidRDefault="007B012C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10"/>
          <w:szCs w:val="10"/>
        </w:rPr>
      </w:pPr>
    </w:p>
    <w:p w:rsidR="00775FBD" w:rsidRPr="002336D2" w:rsidRDefault="00307750" w:rsidP="00775FBD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На семинаре выступи</w:t>
      </w:r>
      <w:r w:rsidR="00775FBD" w:rsidRPr="002336D2">
        <w:rPr>
          <w:rFonts w:ascii="Times New Roman" w:hAnsi="Times New Roman"/>
          <w:b/>
          <w:sz w:val="21"/>
          <w:szCs w:val="21"/>
        </w:rPr>
        <w:t xml:space="preserve">т: </w:t>
      </w:r>
    </w:p>
    <w:p w:rsidR="00D546EF" w:rsidRPr="002336D2" w:rsidRDefault="00775FBD" w:rsidP="00775FBD">
      <w:pPr>
        <w:tabs>
          <w:tab w:val="left" w:pos="426"/>
        </w:tabs>
        <w:jc w:val="both"/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sz w:val="21"/>
          <w:szCs w:val="21"/>
        </w:rPr>
        <w:t xml:space="preserve">Заместитель начальника Управления методологии бухгалтерского учета кредитных и </w:t>
      </w:r>
      <w:proofErr w:type="spellStart"/>
      <w:r w:rsidRPr="002336D2">
        <w:rPr>
          <w:rFonts w:ascii="Times New Roman" w:hAnsi="Times New Roman"/>
          <w:sz w:val="21"/>
          <w:szCs w:val="21"/>
        </w:rPr>
        <w:t>некредитных</w:t>
      </w:r>
      <w:proofErr w:type="spellEnd"/>
      <w:r w:rsidRPr="002336D2">
        <w:rPr>
          <w:rFonts w:ascii="Times New Roman" w:hAnsi="Times New Roman"/>
          <w:sz w:val="21"/>
          <w:szCs w:val="21"/>
        </w:rPr>
        <w:t xml:space="preserve"> финансовых организаций Департамента бухгалтерского </w:t>
      </w:r>
      <w:r w:rsidR="007B6D99">
        <w:rPr>
          <w:rFonts w:ascii="Times New Roman" w:hAnsi="Times New Roman"/>
          <w:sz w:val="21"/>
          <w:szCs w:val="21"/>
        </w:rPr>
        <w:t>учета и отчетности Банка России.</w:t>
      </w:r>
    </w:p>
    <w:p w:rsidR="00775FBD" w:rsidRPr="00D45B3F" w:rsidRDefault="00775FBD" w:rsidP="00775FBD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</w:rPr>
      </w:pPr>
    </w:p>
    <w:p w:rsidR="00483C2C" w:rsidRDefault="00483C2C" w:rsidP="00775FBD">
      <w:pPr>
        <w:ind w:right="142"/>
        <w:jc w:val="both"/>
        <w:rPr>
          <w:rFonts w:ascii="Times New Roman" w:hAnsi="Times New Roman"/>
          <w:b/>
          <w:sz w:val="21"/>
          <w:szCs w:val="21"/>
        </w:rPr>
      </w:pPr>
      <w:r w:rsidRPr="00A605B0">
        <w:rPr>
          <w:rFonts w:ascii="Times New Roman" w:hAnsi="Times New Roman"/>
          <w:b/>
          <w:bCs/>
          <w:sz w:val="21"/>
          <w:szCs w:val="21"/>
        </w:rPr>
        <w:t xml:space="preserve">Место и время проведения: </w:t>
      </w:r>
      <w:r w:rsidR="00C96AD0" w:rsidRPr="00A605B0">
        <w:rPr>
          <w:rFonts w:ascii="Times New Roman" w:hAnsi="Times New Roman"/>
          <w:sz w:val="21"/>
          <w:szCs w:val="21"/>
        </w:rPr>
        <w:t>с</w:t>
      </w:r>
      <w:r w:rsidRPr="00A605B0">
        <w:rPr>
          <w:rFonts w:ascii="Times New Roman" w:hAnsi="Times New Roman"/>
          <w:sz w:val="21"/>
          <w:szCs w:val="21"/>
        </w:rPr>
        <w:t xml:space="preserve">еминар будет проходить в помещении Института МФЦ по адресу: ул. </w:t>
      </w:r>
      <w:proofErr w:type="spellStart"/>
      <w:r w:rsidRPr="00A605B0">
        <w:rPr>
          <w:rFonts w:ascii="Times New Roman" w:hAnsi="Times New Roman"/>
          <w:sz w:val="21"/>
          <w:szCs w:val="21"/>
        </w:rPr>
        <w:t>Буженинова</w:t>
      </w:r>
      <w:proofErr w:type="spellEnd"/>
      <w:r w:rsidRPr="00A605B0">
        <w:rPr>
          <w:rFonts w:ascii="Times New Roman" w:hAnsi="Times New Roman"/>
          <w:sz w:val="21"/>
          <w:szCs w:val="21"/>
        </w:rPr>
        <w:t xml:space="preserve">, </w:t>
      </w:r>
      <w:r w:rsidR="00C96AD0" w:rsidRPr="00A605B0">
        <w:rPr>
          <w:rFonts w:ascii="Times New Roman" w:hAnsi="Times New Roman"/>
          <w:sz w:val="21"/>
          <w:szCs w:val="21"/>
        </w:rPr>
        <w:t>д. 30. Проезд до станции метро «Преображенская площадь»</w:t>
      </w:r>
      <w:r w:rsidRPr="00A605B0">
        <w:rPr>
          <w:rFonts w:ascii="Times New Roman" w:hAnsi="Times New Roman"/>
          <w:sz w:val="21"/>
          <w:szCs w:val="21"/>
        </w:rPr>
        <w:t xml:space="preserve">. </w:t>
      </w:r>
      <w:r w:rsidR="001B5630" w:rsidRPr="00A605B0">
        <w:rPr>
          <w:rFonts w:ascii="Times New Roman" w:hAnsi="Times New Roman"/>
          <w:sz w:val="21"/>
          <w:szCs w:val="21"/>
        </w:rPr>
        <w:t xml:space="preserve">Регистрация начинается за полчаса до начала очередного дня семинара. </w:t>
      </w:r>
      <w:r w:rsidRPr="00A605B0">
        <w:rPr>
          <w:rFonts w:ascii="Times New Roman" w:hAnsi="Times New Roman"/>
          <w:b/>
          <w:sz w:val="21"/>
          <w:szCs w:val="21"/>
        </w:rPr>
        <w:t xml:space="preserve">Возможно участие </w:t>
      </w:r>
      <w:proofErr w:type="gramStart"/>
      <w:r w:rsidRPr="00A605B0">
        <w:rPr>
          <w:rFonts w:ascii="Times New Roman" w:hAnsi="Times New Roman"/>
          <w:b/>
          <w:sz w:val="21"/>
          <w:szCs w:val="21"/>
        </w:rPr>
        <w:t>он-</w:t>
      </w:r>
      <w:proofErr w:type="spellStart"/>
      <w:r w:rsidRPr="00A605B0">
        <w:rPr>
          <w:rFonts w:ascii="Times New Roman" w:hAnsi="Times New Roman"/>
          <w:b/>
          <w:sz w:val="21"/>
          <w:szCs w:val="21"/>
        </w:rPr>
        <w:t>лайн</w:t>
      </w:r>
      <w:proofErr w:type="spellEnd"/>
      <w:proofErr w:type="gramEnd"/>
      <w:r w:rsidRPr="00A605B0">
        <w:rPr>
          <w:rFonts w:ascii="Times New Roman" w:hAnsi="Times New Roman"/>
          <w:b/>
          <w:sz w:val="21"/>
          <w:szCs w:val="21"/>
        </w:rPr>
        <w:t>.</w:t>
      </w:r>
    </w:p>
    <w:p w:rsidR="00A605B0" w:rsidRPr="00A605B0" w:rsidRDefault="00A605B0" w:rsidP="00775FBD">
      <w:pPr>
        <w:ind w:right="142"/>
        <w:jc w:val="both"/>
        <w:rPr>
          <w:rFonts w:ascii="Times New Roman" w:hAnsi="Times New Roman"/>
          <w:sz w:val="10"/>
          <w:szCs w:val="10"/>
        </w:rPr>
      </w:pPr>
    </w:p>
    <w:p w:rsidR="00D546EF" w:rsidRPr="00A605B0" w:rsidRDefault="00483C2C" w:rsidP="00775FBD">
      <w:pPr>
        <w:jc w:val="both"/>
        <w:rPr>
          <w:rFonts w:ascii="Times New Roman" w:hAnsi="Times New Roman"/>
          <w:sz w:val="21"/>
          <w:szCs w:val="21"/>
        </w:rPr>
      </w:pPr>
      <w:r w:rsidRPr="00A605B0">
        <w:rPr>
          <w:rFonts w:ascii="Times New Roman" w:hAnsi="Times New Roman"/>
          <w:b/>
          <w:sz w:val="21"/>
          <w:szCs w:val="21"/>
        </w:rPr>
        <w:t xml:space="preserve">Стоимость и скидки: </w:t>
      </w:r>
      <w:r w:rsidRPr="00A605B0">
        <w:rPr>
          <w:rFonts w:ascii="Times New Roman" w:hAnsi="Times New Roman"/>
          <w:sz w:val="21"/>
          <w:szCs w:val="21"/>
        </w:rPr>
        <w:t xml:space="preserve">стоимость участия в семинаре для одного участника составляет </w:t>
      </w:r>
      <w:r w:rsidR="007B6D99">
        <w:rPr>
          <w:rFonts w:ascii="Times New Roman" w:hAnsi="Times New Roman"/>
          <w:sz w:val="21"/>
          <w:szCs w:val="21"/>
        </w:rPr>
        <w:t>14</w:t>
      </w:r>
      <w:r w:rsidRPr="00A605B0">
        <w:rPr>
          <w:rFonts w:ascii="Times New Roman" w:hAnsi="Times New Roman"/>
          <w:sz w:val="21"/>
          <w:szCs w:val="21"/>
        </w:rPr>
        <w:t xml:space="preserve"> 000 (</w:t>
      </w:r>
      <w:r w:rsidR="007B6D99">
        <w:rPr>
          <w:rFonts w:ascii="Times New Roman" w:hAnsi="Times New Roman"/>
          <w:sz w:val="21"/>
          <w:szCs w:val="21"/>
        </w:rPr>
        <w:t>четырнадцать тысяч</w:t>
      </w:r>
      <w:r w:rsidRPr="00A605B0">
        <w:rPr>
          <w:rFonts w:ascii="Times New Roman" w:hAnsi="Times New Roman"/>
          <w:sz w:val="21"/>
          <w:szCs w:val="21"/>
        </w:rPr>
        <w:t>) рублей</w:t>
      </w:r>
      <w:r w:rsidRPr="0068624C">
        <w:rPr>
          <w:rFonts w:ascii="Times New Roman" w:hAnsi="Times New Roman"/>
          <w:sz w:val="21"/>
          <w:szCs w:val="21"/>
        </w:rPr>
        <w:t>.</w:t>
      </w:r>
      <w:r w:rsidRPr="00A605B0">
        <w:rPr>
          <w:rFonts w:ascii="Times New Roman" w:hAnsi="Times New Roman"/>
          <w:sz w:val="21"/>
          <w:szCs w:val="21"/>
        </w:rPr>
        <w:t xml:space="preserve"> </w:t>
      </w:r>
      <w:r w:rsidRPr="00A605B0">
        <w:rPr>
          <w:rFonts w:ascii="Times New Roman" w:hAnsi="Times New Roman"/>
          <w:b/>
          <w:sz w:val="21"/>
          <w:szCs w:val="21"/>
        </w:rPr>
        <w:t>Скидки</w:t>
      </w:r>
      <w:r w:rsidRPr="00A605B0">
        <w:rPr>
          <w:rFonts w:ascii="Times New Roman" w:hAnsi="Times New Roman"/>
          <w:sz w:val="21"/>
          <w:szCs w:val="21"/>
        </w:rPr>
        <w:t xml:space="preserve"> в размере </w:t>
      </w:r>
      <w:r w:rsidRPr="00A605B0">
        <w:rPr>
          <w:rFonts w:ascii="Times New Roman" w:hAnsi="Times New Roman"/>
          <w:b/>
          <w:sz w:val="21"/>
          <w:szCs w:val="21"/>
        </w:rPr>
        <w:t>от 10 до 15 процентов</w:t>
      </w:r>
      <w:r w:rsidRPr="00A605B0">
        <w:rPr>
          <w:rFonts w:ascii="Times New Roman" w:hAnsi="Times New Roman"/>
          <w:sz w:val="21"/>
          <w:szCs w:val="21"/>
        </w:rPr>
        <w:t xml:space="preserve"> предоставляются клиентам Института или Учебного центра МФЦ, а также начиная со второго слушателя от одной организации (10 процентов). </w:t>
      </w:r>
      <w:r w:rsidR="001B5630" w:rsidRPr="00A605B0">
        <w:rPr>
          <w:rFonts w:ascii="Times New Roman" w:hAnsi="Times New Roman"/>
          <w:b/>
          <w:sz w:val="21"/>
          <w:szCs w:val="21"/>
        </w:rPr>
        <w:t xml:space="preserve">Скидка в размере 20 </w:t>
      </w:r>
      <w:r w:rsidR="00D546EF" w:rsidRPr="00A605B0">
        <w:rPr>
          <w:rFonts w:ascii="Times New Roman" w:hAnsi="Times New Roman"/>
          <w:b/>
          <w:sz w:val="21"/>
          <w:szCs w:val="21"/>
        </w:rPr>
        <w:t xml:space="preserve">(двадцати) </w:t>
      </w:r>
      <w:r w:rsidR="001B5630" w:rsidRPr="00A605B0">
        <w:rPr>
          <w:rFonts w:ascii="Times New Roman" w:hAnsi="Times New Roman"/>
          <w:b/>
          <w:sz w:val="21"/>
          <w:szCs w:val="21"/>
        </w:rPr>
        <w:t xml:space="preserve">процентов предоставляется организациям, указавшим Институт МФЦ в Плане обучения (изменениях, дополнениях к Плану обучения). </w:t>
      </w:r>
      <w:r w:rsidRPr="00A605B0">
        <w:rPr>
          <w:rFonts w:ascii="Times New Roman" w:hAnsi="Times New Roman"/>
          <w:sz w:val="21"/>
          <w:szCs w:val="21"/>
        </w:rPr>
        <w:t xml:space="preserve">В стоимость включаются: </w:t>
      </w:r>
      <w:r w:rsidRPr="00A605B0">
        <w:rPr>
          <w:rFonts w:ascii="Times New Roman" w:hAnsi="Times New Roman"/>
          <w:b/>
          <w:sz w:val="21"/>
          <w:szCs w:val="21"/>
        </w:rPr>
        <w:t xml:space="preserve">кофе-брейк </w:t>
      </w:r>
      <w:r w:rsidR="00676589" w:rsidRPr="00A605B0">
        <w:rPr>
          <w:rFonts w:ascii="Times New Roman" w:hAnsi="Times New Roman"/>
          <w:b/>
          <w:sz w:val="21"/>
          <w:szCs w:val="21"/>
        </w:rPr>
        <w:t xml:space="preserve">(для </w:t>
      </w:r>
      <w:r w:rsidR="00D546EF" w:rsidRPr="00A605B0">
        <w:rPr>
          <w:rFonts w:ascii="Times New Roman" w:hAnsi="Times New Roman"/>
          <w:b/>
          <w:sz w:val="21"/>
          <w:szCs w:val="21"/>
        </w:rPr>
        <w:t>«</w:t>
      </w:r>
      <w:r w:rsidR="00676589" w:rsidRPr="00A605B0">
        <w:rPr>
          <w:rFonts w:ascii="Times New Roman" w:hAnsi="Times New Roman"/>
          <w:b/>
          <w:sz w:val="21"/>
          <w:szCs w:val="21"/>
        </w:rPr>
        <w:t>очных</w:t>
      </w:r>
      <w:r w:rsidR="00D546EF" w:rsidRPr="00A605B0">
        <w:rPr>
          <w:rFonts w:ascii="Times New Roman" w:hAnsi="Times New Roman"/>
          <w:b/>
          <w:sz w:val="21"/>
          <w:szCs w:val="21"/>
        </w:rPr>
        <w:t>»</w:t>
      </w:r>
      <w:r w:rsidR="00676589" w:rsidRPr="00A605B0">
        <w:rPr>
          <w:rFonts w:ascii="Times New Roman" w:hAnsi="Times New Roman"/>
          <w:b/>
          <w:sz w:val="21"/>
          <w:szCs w:val="21"/>
        </w:rPr>
        <w:t xml:space="preserve"> слушателей) </w:t>
      </w:r>
      <w:r w:rsidRPr="00A605B0">
        <w:rPr>
          <w:rFonts w:ascii="Times New Roman" w:hAnsi="Times New Roman"/>
          <w:b/>
          <w:sz w:val="21"/>
          <w:szCs w:val="21"/>
        </w:rPr>
        <w:t>и методические материалы</w:t>
      </w:r>
      <w:r w:rsidRPr="00A605B0">
        <w:rPr>
          <w:rFonts w:ascii="Times New Roman" w:hAnsi="Times New Roman"/>
          <w:sz w:val="21"/>
          <w:szCs w:val="21"/>
        </w:rPr>
        <w:t>.</w:t>
      </w:r>
    </w:p>
    <w:p w:rsidR="002E26E9" w:rsidRPr="002E26E9" w:rsidRDefault="00D546EF" w:rsidP="002E26E9">
      <w:pPr>
        <w:ind w:right="-142"/>
        <w:jc w:val="both"/>
        <w:rPr>
          <w:rFonts w:ascii="Times New Roman" w:hAnsi="Times New Roman"/>
          <w:sz w:val="21"/>
          <w:szCs w:val="21"/>
        </w:rPr>
      </w:pPr>
      <w:r w:rsidRPr="00A605B0">
        <w:rPr>
          <w:rFonts w:ascii="Times New Roman" w:hAnsi="Times New Roman"/>
          <w:b/>
          <w:i/>
          <w:sz w:val="21"/>
          <w:szCs w:val="21"/>
        </w:rPr>
        <w:t>Специальная льготная стоимость</w:t>
      </w:r>
      <w:r w:rsidRPr="00A605B0">
        <w:rPr>
          <w:rFonts w:ascii="Times New Roman" w:hAnsi="Times New Roman"/>
          <w:sz w:val="21"/>
          <w:szCs w:val="21"/>
        </w:rPr>
        <w:t xml:space="preserve"> </w:t>
      </w:r>
      <w:r w:rsidR="007B6D99">
        <w:rPr>
          <w:rFonts w:ascii="Times New Roman" w:hAnsi="Times New Roman"/>
          <w:sz w:val="21"/>
          <w:szCs w:val="21"/>
        </w:rPr>
        <w:t>10 500</w:t>
      </w:r>
      <w:r w:rsidR="00A605B0" w:rsidRPr="00A605B0">
        <w:rPr>
          <w:rFonts w:ascii="Times New Roman" w:hAnsi="Times New Roman"/>
          <w:sz w:val="21"/>
          <w:szCs w:val="21"/>
        </w:rPr>
        <w:t xml:space="preserve"> (</w:t>
      </w:r>
      <w:r w:rsidR="007B6D99">
        <w:rPr>
          <w:rFonts w:ascii="Times New Roman" w:hAnsi="Times New Roman"/>
          <w:sz w:val="21"/>
          <w:szCs w:val="21"/>
        </w:rPr>
        <w:t>десять тысяч пятьсот</w:t>
      </w:r>
      <w:r w:rsidRPr="00A605B0">
        <w:rPr>
          <w:rFonts w:ascii="Times New Roman" w:hAnsi="Times New Roman"/>
          <w:sz w:val="21"/>
          <w:szCs w:val="21"/>
        </w:rPr>
        <w:t xml:space="preserve">) рублей </w:t>
      </w:r>
      <w:r w:rsidR="002E26E9" w:rsidRPr="002E26E9">
        <w:rPr>
          <w:rFonts w:ascii="Times New Roman" w:hAnsi="Times New Roman"/>
          <w:sz w:val="21"/>
          <w:szCs w:val="21"/>
        </w:rPr>
        <w:t>для регистраторов-членов ПАРТАД, подписавших соответствующее соглашение с ИНФИ ПАРТАД.</w:t>
      </w:r>
    </w:p>
    <w:p w:rsidR="00B95AB0" w:rsidRDefault="00B95AB0" w:rsidP="00775FBD">
      <w:pPr>
        <w:ind w:right="142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2D2E72" w:rsidRPr="00A605B0" w:rsidRDefault="00483C2C" w:rsidP="00775FBD">
      <w:pPr>
        <w:ind w:right="142"/>
        <w:jc w:val="both"/>
        <w:rPr>
          <w:rStyle w:val="ae"/>
          <w:rFonts w:ascii="Times New Roman" w:hAnsi="Times New Roman"/>
          <w:b/>
          <w:bCs/>
          <w:iCs/>
          <w:sz w:val="21"/>
          <w:szCs w:val="21"/>
        </w:rPr>
      </w:pPr>
      <w:r w:rsidRPr="00A605B0">
        <w:rPr>
          <w:rFonts w:ascii="Times New Roman" w:hAnsi="Times New Roman"/>
          <w:b/>
          <w:bCs/>
          <w:sz w:val="21"/>
          <w:szCs w:val="21"/>
        </w:rPr>
        <w:t>Административная информация:</w:t>
      </w:r>
      <w:r w:rsidRPr="00A605B0">
        <w:rPr>
          <w:rFonts w:ascii="Times New Roman" w:hAnsi="Times New Roman"/>
          <w:iCs/>
          <w:sz w:val="21"/>
          <w:szCs w:val="21"/>
        </w:rPr>
        <w:t xml:space="preserve"> </w:t>
      </w:r>
      <w:r w:rsidR="00C96AD0" w:rsidRPr="00A605B0">
        <w:rPr>
          <w:rFonts w:ascii="Times New Roman" w:hAnsi="Times New Roman"/>
          <w:iCs/>
          <w:sz w:val="21"/>
          <w:szCs w:val="21"/>
        </w:rPr>
        <w:t>з</w:t>
      </w:r>
      <w:r w:rsidRPr="00A605B0">
        <w:rPr>
          <w:rFonts w:ascii="Times New Roman" w:hAnsi="Times New Roman"/>
          <w:iCs/>
          <w:sz w:val="21"/>
          <w:szCs w:val="21"/>
        </w:rPr>
        <w:t>аявки на участие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в семинаре просьба направлять до </w:t>
      </w:r>
      <w:r w:rsidR="004D3C35">
        <w:rPr>
          <w:rFonts w:ascii="Times New Roman" w:hAnsi="Times New Roman"/>
          <w:b/>
          <w:bCs/>
          <w:iCs/>
          <w:sz w:val="21"/>
          <w:szCs w:val="21"/>
        </w:rPr>
        <w:t>20 ноября</w:t>
      </w:r>
      <w:r w:rsidR="00BF6664"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201</w:t>
      </w:r>
      <w:r w:rsidR="00D546EF" w:rsidRPr="00A605B0">
        <w:rPr>
          <w:rFonts w:ascii="Times New Roman" w:hAnsi="Times New Roman"/>
          <w:b/>
          <w:bCs/>
          <w:iCs/>
          <w:sz w:val="21"/>
          <w:szCs w:val="21"/>
        </w:rPr>
        <w:t>7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г. включительно на имя</w:t>
      </w:r>
      <w:r w:rsidRPr="00A605B0">
        <w:rPr>
          <w:rFonts w:ascii="Times New Roman" w:hAnsi="Times New Roman"/>
          <w:iCs/>
          <w:sz w:val="21"/>
          <w:szCs w:val="21"/>
        </w:rPr>
        <w:t xml:space="preserve"> Ивановой Марии</w:t>
      </w:r>
      <w:r w:rsidR="00676589" w:rsidRPr="00A605B0">
        <w:rPr>
          <w:rFonts w:ascii="Times New Roman" w:hAnsi="Times New Roman"/>
          <w:iCs/>
          <w:sz w:val="21"/>
          <w:szCs w:val="21"/>
        </w:rPr>
        <w:t xml:space="preserve">, </w:t>
      </w:r>
      <w:r w:rsidRPr="00A605B0">
        <w:rPr>
          <w:rFonts w:ascii="Times New Roman" w:hAnsi="Times New Roman"/>
          <w:iCs/>
          <w:sz w:val="21"/>
          <w:szCs w:val="21"/>
        </w:rPr>
        <w:t>Махнович Инны по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тел./ф. (495) 921-2273</w:t>
      </w:r>
      <w:r w:rsidR="00C96AD0" w:rsidRPr="00A605B0">
        <w:rPr>
          <w:rFonts w:ascii="Times New Roman" w:hAnsi="Times New Roman"/>
          <w:b/>
          <w:bCs/>
          <w:iCs/>
          <w:sz w:val="21"/>
          <w:szCs w:val="21"/>
        </w:rPr>
        <w:t xml:space="preserve"> (многоканальный)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, </w:t>
      </w:r>
      <w:r w:rsidRPr="00A605B0">
        <w:rPr>
          <w:rFonts w:ascii="Times New Roman" w:hAnsi="Times New Roman"/>
          <w:b/>
          <w:bCs/>
          <w:iCs/>
          <w:sz w:val="21"/>
          <w:szCs w:val="21"/>
          <w:lang w:val="en-US"/>
        </w:rPr>
        <w:t>e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>-</w:t>
      </w:r>
      <w:r w:rsidRPr="00A605B0">
        <w:rPr>
          <w:rFonts w:ascii="Times New Roman" w:hAnsi="Times New Roman"/>
          <w:b/>
          <w:bCs/>
          <w:iCs/>
          <w:sz w:val="21"/>
          <w:szCs w:val="21"/>
          <w:lang w:val="en-US"/>
        </w:rPr>
        <w:t>mail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: </w:t>
      </w:r>
      <w:r w:rsidRPr="00A605B0">
        <w:rPr>
          <w:rFonts w:ascii="Times New Roman" w:hAnsi="Times New Roman"/>
          <w:b/>
          <w:bCs/>
          <w:iCs/>
          <w:color w:val="0000FF"/>
          <w:sz w:val="21"/>
          <w:szCs w:val="21"/>
          <w:u w:val="single"/>
          <w:lang w:val="en-US"/>
        </w:rPr>
        <w:t>seminar</w:t>
      </w:r>
      <w:r w:rsidRPr="00A605B0">
        <w:rPr>
          <w:rFonts w:ascii="Times New Roman" w:hAnsi="Times New Roman"/>
          <w:b/>
          <w:bCs/>
          <w:iCs/>
          <w:color w:val="0000FF"/>
          <w:sz w:val="21"/>
          <w:szCs w:val="21"/>
          <w:u w:val="single"/>
        </w:rPr>
        <w:t>2@educenter.ru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, </w:t>
      </w:r>
      <w:hyperlink r:id="rId9" w:history="1">
        <w:r w:rsidR="00676589" w:rsidRPr="00A605B0">
          <w:rPr>
            <w:rStyle w:val="ae"/>
            <w:rFonts w:ascii="Times New Roman" w:hAnsi="Times New Roman"/>
            <w:b/>
            <w:bCs/>
            <w:iCs/>
            <w:sz w:val="21"/>
            <w:szCs w:val="21"/>
            <w:lang w:val="en-US"/>
          </w:rPr>
          <w:t>seminar</w:t>
        </w:r>
        <w:r w:rsidR="00676589" w:rsidRPr="00A605B0">
          <w:rPr>
            <w:rStyle w:val="ae"/>
            <w:rFonts w:ascii="Times New Roman" w:hAnsi="Times New Roman"/>
            <w:b/>
            <w:bCs/>
            <w:iCs/>
            <w:sz w:val="21"/>
            <w:szCs w:val="21"/>
          </w:rPr>
          <w:t>6@educenter.ru</w:t>
        </w:r>
      </w:hyperlink>
      <w:r w:rsidR="003035D8" w:rsidRPr="00A605B0">
        <w:rPr>
          <w:rFonts w:ascii="Times New Roman" w:hAnsi="Times New Roman"/>
          <w:b/>
          <w:bCs/>
          <w:iCs/>
          <w:color w:val="0000FF"/>
          <w:sz w:val="21"/>
          <w:szCs w:val="21"/>
          <w:u w:val="single"/>
        </w:rPr>
        <w:t xml:space="preserve"> </w:t>
      </w:r>
      <w:r w:rsidRPr="00A605B0">
        <w:rPr>
          <w:rFonts w:ascii="Times New Roman" w:hAnsi="Times New Roman"/>
          <w:b/>
          <w:bCs/>
          <w:iCs/>
          <w:sz w:val="21"/>
          <w:szCs w:val="21"/>
        </w:rPr>
        <w:t xml:space="preserve">Интернет: </w:t>
      </w:r>
      <w:hyperlink r:id="rId10" w:history="1">
        <w:r w:rsidRPr="00A605B0">
          <w:rPr>
            <w:rStyle w:val="ae"/>
            <w:rFonts w:ascii="Times New Roman" w:hAnsi="Times New Roman"/>
            <w:b/>
            <w:bCs/>
            <w:iCs/>
            <w:sz w:val="21"/>
            <w:szCs w:val="21"/>
          </w:rPr>
          <w:t>www.educenter.ru</w:t>
        </w:r>
      </w:hyperlink>
    </w:p>
    <w:p w:rsidR="002D68BC" w:rsidRPr="002336D2" w:rsidRDefault="002336D2" w:rsidP="002336D2">
      <w:pPr>
        <w:spacing w:before="120" w:line="220" w:lineRule="exact"/>
        <w:jc w:val="both"/>
        <w:rPr>
          <w:rStyle w:val="ae"/>
          <w:rFonts w:ascii="Times New Roman" w:hAnsi="Times New Roman"/>
          <w:color w:val="auto"/>
          <w:sz w:val="21"/>
          <w:szCs w:val="21"/>
          <w:u w:val="none"/>
        </w:rPr>
      </w:pPr>
      <w:r w:rsidRPr="002336D2">
        <w:rPr>
          <w:rFonts w:ascii="Times New Roman" w:hAnsi="Times New Roman"/>
          <w:b/>
          <w:bCs/>
          <w:sz w:val="21"/>
          <w:szCs w:val="21"/>
          <w:lang w:eastAsia="ru-RU"/>
        </w:rPr>
        <w:t>Количество мест ограничено!</w:t>
      </w:r>
    </w:p>
    <w:sectPr w:rsidR="002D68BC" w:rsidRPr="002336D2" w:rsidSect="00B95AB0">
      <w:footerReference w:type="default" r:id="rId11"/>
      <w:footerReference w:type="first" r:id="rId12"/>
      <w:pgSz w:w="11906" w:h="16838"/>
      <w:pgMar w:top="284" w:right="991" w:bottom="0" w:left="1134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5C" w:rsidRDefault="003A695C" w:rsidP="002A4B8E">
      <w:r>
        <w:separator/>
      </w:r>
    </w:p>
  </w:endnote>
  <w:endnote w:type="continuationSeparator" w:id="0">
    <w:p w:rsidR="003A695C" w:rsidRDefault="003A695C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39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11783" w:rsidRPr="00A11783" w:rsidRDefault="00A11783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21231A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5FBD" w:rsidRPr="00AA02F4" w:rsidRDefault="00775FBD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A11783" w:rsidRDefault="00A1178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75642"/>
      <w:docPartObj>
        <w:docPartGallery w:val="Page Numbers (Bottom of Page)"/>
        <w:docPartUnique/>
      </w:docPartObj>
    </w:sdtPr>
    <w:sdtEndPr/>
    <w:sdtContent>
      <w:p w:rsidR="00775FBD" w:rsidRDefault="00775F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31A">
          <w:rPr>
            <w:noProof/>
          </w:rPr>
          <w:t>1</w:t>
        </w:r>
        <w:r>
          <w:fldChar w:fldCharType="end"/>
        </w:r>
      </w:p>
    </w:sdtContent>
  </w:sdt>
  <w:p w:rsidR="00775FBD" w:rsidRPr="00AA02F4" w:rsidRDefault="00775FBD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775FBD" w:rsidRDefault="00775F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5C" w:rsidRDefault="003A695C" w:rsidP="002A4B8E">
      <w:r>
        <w:separator/>
      </w:r>
    </w:p>
  </w:footnote>
  <w:footnote w:type="continuationSeparator" w:id="0">
    <w:p w:rsidR="003A695C" w:rsidRDefault="003A695C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51D58"/>
    <w:rsid w:val="00112A32"/>
    <w:rsid w:val="00126919"/>
    <w:rsid w:val="00172A37"/>
    <w:rsid w:val="001B5630"/>
    <w:rsid w:val="0021231A"/>
    <w:rsid w:val="002325E0"/>
    <w:rsid w:val="002336D2"/>
    <w:rsid w:val="00234087"/>
    <w:rsid w:val="002A4B8E"/>
    <w:rsid w:val="002D2E72"/>
    <w:rsid w:val="002D68BC"/>
    <w:rsid w:val="002E26E9"/>
    <w:rsid w:val="003035D8"/>
    <w:rsid w:val="00307750"/>
    <w:rsid w:val="00347B84"/>
    <w:rsid w:val="00395C9C"/>
    <w:rsid w:val="003A695C"/>
    <w:rsid w:val="00432C36"/>
    <w:rsid w:val="00461DA2"/>
    <w:rsid w:val="00475ED0"/>
    <w:rsid w:val="00483C2C"/>
    <w:rsid w:val="004B1CCF"/>
    <w:rsid w:val="004D3C35"/>
    <w:rsid w:val="00500434"/>
    <w:rsid w:val="00543C57"/>
    <w:rsid w:val="005D0ECB"/>
    <w:rsid w:val="006311E8"/>
    <w:rsid w:val="00633DA4"/>
    <w:rsid w:val="00676589"/>
    <w:rsid w:val="0068624C"/>
    <w:rsid w:val="007701EC"/>
    <w:rsid w:val="00775FBD"/>
    <w:rsid w:val="00796566"/>
    <w:rsid w:val="007B012C"/>
    <w:rsid w:val="007B6D99"/>
    <w:rsid w:val="00802CCC"/>
    <w:rsid w:val="00820B12"/>
    <w:rsid w:val="008F68DB"/>
    <w:rsid w:val="009855FB"/>
    <w:rsid w:val="009E13B4"/>
    <w:rsid w:val="00A11783"/>
    <w:rsid w:val="00A33DCF"/>
    <w:rsid w:val="00A36270"/>
    <w:rsid w:val="00A605B0"/>
    <w:rsid w:val="00AF5ABB"/>
    <w:rsid w:val="00B6094D"/>
    <w:rsid w:val="00B95AB0"/>
    <w:rsid w:val="00BA474E"/>
    <w:rsid w:val="00BF6664"/>
    <w:rsid w:val="00C2580D"/>
    <w:rsid w:val="00C533D4"/>
    <w:rsid w:val="00C96AD0"/>
    <w:rsid w:val="00CC7B45"/>
    <w:rsid w:val="00CF13D8"/>
    <w:rsid w:val="00D45B3F"/>
    <w:rsid w:val="00D546EF"/>
    <w:rsid w:val="00D75709"/>
    <w:rsid w:val="00DC4D26"/>
    <w:rsid w:val="00DE2F38"/>
    <w:rsid w:val="00E169CE"/>
    <w:rsid w:val="00E44294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6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B774-A5F2-4FCD-AC0F-C1C258BA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cp:lastPrinted>2016-05-27T07:57:00Z</cp:lastPrinted>
  <dcterms:created xsi:type="dcterms:W3CDTF">2017-10-18T11:54:00Z</dcterms:created>
  <dcterms:modified xsi:type="dcterms:W3CDTF">2017-10-18T11:54:00Z</dcterms:modified>
</cp:coreProperties>
</file>